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E80" w:rsidRPr="003A0A8F" w:rsidRDefault="00682E80" w:rsidP="003A0A8F">
      <w:pPr>
        <w:rPr>
          <w:rFonts w:ascii="Arial" w:hAnsi="Arial" w:cs="Arial"/>
          <w:b/>
          <w:bCs/>
          <w:sz w:val="16"/>
          <w:szCs w:val="22"/>
        </w:rPr>
      </w:pPr>
    </w:p>
    <w:p w:rsidR="001E6FBC" w:rsidRDefault="001E6FBC" w:rsidP="003A0A8F">
      <w:pPr>
        <w:jc w:val="center"/>
        <w:rPr>
          <w:rFonts w:ascii="Arial" w:hAnsi="Arial" w:cs="Arial"/>
          <w:b/>
          <w:bCs/>
          <w:color w:val="000000" w:themeColor="text1"/>
          <w:sz w:val="36"/>
          <w:szCs w:val="36"/>
        </w:rPr>
      </w:pPr>
      <w:r w:rsidRPr="00F03BC9">
        <w:rPr>
          <w:rFonts w:ascii="Arial" w:hAnsi="Arial" w:cs="Arial"/>
          <w:b/>
          <w:bCs/>
          <w:color w:val="000000" w:themeColor="text1"/>
          <w:sz w:val="36"/>
          <w:szCs w:val="36"/>
        </w:rPr>
        <w:t>S</w:t>
      </w:r>
      <w:r w:rsidR="005E185A" w:rsidRPr="00F03BC9">
        <w:rPr>
          <w:rFonts w:ascii="Arial" w:hAnsi="Arial" w:cs="Arial"/>
          <w:b/>
          <w:bCs/>
          <w:color w:val="000000" w:themeColor="text1"/>
          <w:sz w:val="36"/>
          <w:szCs w:val="36"/>
        </w:rPr>
        <w:t>tudent Assessment Guide (Unit of Competency)</w:t>
      </w:r>
      <w:r w:rsidR="00806A60">
        <w:rPr>
          <w:rFonts w:ascii="Arial" w:hAnsi="Arial" w:cs="Arial"/>
          <w:b/>
          <w:bCs/>
          <w:color w:val="000000" w:themeColor="text1"/>
          <w:sz w:val="36"/>
          <w:szCs w:val="36"/>
        </w:rPr>
        <w:t xml:space="preserve"> </w:t>
      </w:r>
      <w:r w:rsidR="00283B4D">
        <w:rPr>
          <w:rFonts w:ascii="Arial" w:hAnsi="Arial" w:cs="Arial"/>
          <w:b/>
          <w:bCs/>
          <w:color w:val="000000" w:themeColor="text1"/>
          <w:sz w:val="36"/>
          <w:szCs w:val="36"/>
        </w:rPr>
        <w:t>–</w:t>
      </w:r>
      <w:r w:rsidR="00806A60">
        <w:rPr>
          <w:rFonts w:ascii="Arial" w:hAnsi="Arial" w:cs="Arial"/>
          <w:b/>
          <w:bCs/>
          <w:color w:val="000000" w:themeColor="text1"/>
          <w:sz w:val="36"/>
          <w:szCs w:val="36"/>
        </w:rPr>
        <w:t xml:space="preserve"> Template</w:t>
      </w:r>
      <w:r w:rsidR="004617D5">
        <w:rPr>
          <w:rFonts w:ascii="Arial" w:hAnsi="Arial" w:cs="Arial"/>
          <w:b/>
          <w:bCs/>
          <w:color w:val="000000" w:themeColor="text1"/>
          <w:sz w:val="36"/>
          <w:szCs w:val="36"/>
        </w:rPr>
        <w:t xml:space="preserve"> </w:t>
      </w:r>
      <w:r w:rsidR="004617D5" w:rsidRPr="00065EE4">
        <w:rPr>
          <w:rFonts w:ascii="Arial" w:hAnsi="Arial" w:cs="Arial"/>
          <w:b/>
          <w:sz w:val="24"/>
          <w:szCs w:val="24"/>
        </w:rPr>
        <w:t>(streamlined training package)</w:t>
      </w:r>
    </w:p>
    <w:p w:rsidR="00953AD9" w:rsidRDefault="00953AD9" w:rsidP="003A0A8F">
      <w:pPr>
        <w:jc w:val="center"/>
        <w:rPr>
          <w:rFonts w:ascii="Arial" w:hAnsi="Arial" w:cs="Arial"/>
          <w:b/>
          <w:bCs/>
          <w:color w:val="000000" w:themeColor="text1"/>
          <w:sz w:val="36"/>
          <w:szCs w:val="36"/>
        </w:rPr>
      </w:pPr>
    </w:p>
    <w:p w:rsidR="00283B4D" w:rsidRDefault="00283B4D" w:rsidP="003A0A8F">
      <w:pPr>
        <w:jc w:val="center"/>
        <w:rPr>
          <w:rFonts w:ascii="Arial" w:hAnsi="Arial" w:cs="Arial"/>
          <w:b/>
          <w:bCs/>
          <w:i/>
          <w:color w:val="FF0000"/>
          <w:sz w:val="22"/>
          <w:szCs w:val="22"/>
        </w:rPr>
      </w:pPr>
      <w:r w:rsidRPr="00953AD9">
        <w:rPr>
          <w:rFonts w:ascii="Arial" w:hAnsi="Arial" w:cs="Arial"/>
          <w:b/>
          <w:bCs/>
          <w:i/>
          <w:color w:val="FF0000"/>
          <w:sz w:val="22"/>
          <w:szCs w:val="22"/>
        </w:rPr>
        <w:t xml:space="preserve">This template to be used for </w:t>
      </w:r>
      <w:r w:rsidRPr="00953AD9">
        <w:rPr>
          <w:rFonts w:ascii="Arial" w:hAnsi="Arial" w:cs="Arial"/>
          <w:b/>
          <w:bCs/>
          <w:i/>
          <w:color w:val="FF0000"/>
          <w:sz w:val="22"/>
          <w:szCs w:val="22"/>
          <w:u w:val="single"/>
        </w:rPr>
        <w:t xml:space="preserve">“new” </w:t>
      </w:r>
      <w:r w:rsidR="00792AB5" w:rsidRPr="00953AD9">
        <w:rPr>
          <w:rFonts w:ascii="Arial" w:hAnsi="Arial" w:cs="Arial"/>
          <w:b/>
          <w:bCs/>
          <w:i/>
          <w:color w:val="FF0000"/>
          <w:sz w:val="22"/>
          <w:szCs w:val="22"/>
          <w:u w:val="single"/>
        </w:rPr>
        <w:t xml:space="preserve">endorsed </w:t>
      </w:r>
      <w:r w:rsidRPr="00953AD9">
        <w:rPr>
          <w:rFonts w:ascii="Arial" w:hAnsi="Arial" w:cs="Arial"/>
          <w:b/>
          <w:bCs/>
          <w:i/>
          <w:color w:val="FF0000"/>
          <w:sz w:val="22"/>
          <w:szCs w:val="22"/>
          <w:u w:val="single"/>
        </w:rPr>
        <w:t>streamlined training packages</w:t>
      </w:r>
      <w:r w:rsidRPr="00953AD9">
        <w:rPr>
          <w:rFonts w:ascii="Arial" w:hAnsi="Arial" w:cs="Arial"/>
          <w:b/>
          <w:bCs/>
          <w:i/>
          <w:color w:val="FF0000"/>
          <w:sz w:val="22"/>
          <w:szCs w:val="22"/>
        </w:rPr>
        <w:t xml:space="preserve">.  </w:t>
      </w:r>
    </w:p>
    <w:p w:rsidR="00953AD9" w:rsidRPr="00953AD9" w:rsidRDefault="00953AD9" w:rsidP="003A0A8F">
      <w:pPr>
        <w:jc w:val="center"/>
        <w:rPr>
          <w:rFonts w:ascii="Arial" w:hAnsi="Arial" w:cs="Arial"/>
          <w:b/>
          <w:bCs/>
          <w:i/>
          <w:color w:val="FF0000"/>
          <w:sz w:val="22"/>
          <w:szCs w:val="22"/>
        </w:rPr>
      </w:pPr>
    </w:p>
    <w:p w:rsidR="00283B4D" w:rsidRPr="00B620A6" w:rsidRDefault="00283B4D" w:rsidP="00283B4D">
      <w:pPr>
        <w:rPr>
          <w:rFonts w:ascii="Arial" w:hAnsi="Arial" w:cs="Arial"/>
          <w:bCs/>
          <w:color w:val="FF0000"/>
          <w:sz w:val="22"/>
          <w:szCs w:val="22"/>
        </w:rPr>
      </w:pPr>
      <w:r w:rsidRPr="007B4231">
        <w:rPr>
          <w:rFonts w:ascii="Arial" w:hAnsi="Arial" w:cs="Arial"/>
          <w:bCs/>
          <w:color w:val="FF0000"/>
          <w:sz w:val="22"/>
          <w:szCs w:val="22"/>
        </w:rPr>
        <w:t>Instructions for use:</w:t>
      </w:r>
      <w:r w:rsidR="00B620A6">
        <w:rPr>
          <w:rFonts w:ascii="Arial" w:hAnsi="Arial" w:cs="Arial"/>
          <w:bCs/>
          <w:color w:val="FF0000"/>
          <w:sz w:val="22"/>
          <w:szCs w:val="22"/>
        </w:rPr>
        <w:t xml:space="preserve"> </w:t>
      </w:r>
      <w:r w:rsidRPr="007B4231">
        <w:rPr>
          <w:rFonts w:ascii="Arial" w:hAnsi="Arial" w:cs="Arial"/>
          <w:bCs/>
          <w:color w:val="FF0000"/>
          <w:sz w:val="22"/>
          <w:szCs w:val="22"/>
        </w:rPr>
        <w:t xml:space="preserve">Instructions in </w:t>
      </w:r>
      <w:r w:rsidR="00DF00AE" w:rsidRPr="007B4231">
        <w:rPr>
          <w:rFonts w:ascii="Arial" w:hAnsi="Arial" w:cs="Arial"/>
          <w:bCs/>
          <w:color w:val="FF0000"/>
          <w:sz w:val="22"/>
          <w:szCs w:val="22"/>
        </w:rPr>
        <w:t xml:space="preserve">RED </w:t>
      </w:r>
      <w:r w:rsidRPr="007B4231">
        <w:rPr>
          <w:rFonts w:ascii="Arial" w:hAnsi="Arial" w:cs="Arial"/>
          <w:bCs/>
          <w:color w:val="FF0000"/>
          <w:sz w:val="22"/>
          <w:szCs w:val="22"/>
        </w:rPr>
        <w:t>should be deleted</w:t>
      </w:r>
      <w:r w:rsidR="009B6396">
        <w:rPr>
          <w:rFonts w:ascii="Arial" w:hAnsi="Arial" w:cs="Arial"/>
          <w:bCs/>
          <w:color w:val="FF0000"/>
          <w:sz w:val="22"/>
          <w:szCs w:val="22"/>
        </w:rPr>
        <w:t xml:space="preserve"> and where applicable amended from </w:t>
      </w:r>
      <w:r w:rsidRPr="007B4231">
        <w:rPr>
          <w:rFonts w:ascii="Arial" w:hAnsi="Arial" w:cs="Arial"/>
          <w:bCs/>
          <w:color w:val="FF0000"/>
          <w:sz w:val="22"/>
          <w:szCs w:val="22"/>
        </w:rPr>
        <w:t>the completed document</w:t>
      </w:r>
      <w:r w:rsidRPr="007B4231">
        <w:rPr>
          <w:rFonts w:ascii="Arial" w:hAnsi="Arial" w:cs="Arial"/>
          <w:bCs/>
          <w:color w:val="000000" w:themeColor="text1"/>
          <w:sz w:val="22"/>
          <w:szCs w:val="22"/>
        </w:rPr>
        <w:t xml:space="preserve">   </w:t>
      </w:r>
    </w:p>
    <w:p w:rsidR="007B4231" w:rsidRPr="007B4231" w:rsidRDefault="007B4231" w:rsidP="00283B4D">
      <w:pPr>
        <w:rPr>
          <w:rFonts w:cs="Calibri"/>
          <w:b/>
          <w:color w:val="FF0000"/>
          <w:sz w:val="22"/>
          <w:szCs w:val="22"/>
        </w:rPr>
      </w:pPr>
    </w:p>
    <w:tbl>
      <w:tblPr>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57" w:type="dxa"/>
          <w:bottom w:w="57" w:type="dxa"/>
        </w:tblCellMar>
        <w:tblLook w:val="01E0" w:firstRow="1" w:lastRow="1" w:firstColumn="1" w:lastColumn="1" w:noHBand="0" w:noVBand="0"/>
      </w:tblPr>
      <w:tblGrid>
        <w:gridCol w:w="2195"/>
        <w:gridCol w:w="1315"/>
        <w:gridCol w:w="1418"/>
        <w:gridCol w:w="1417"/>
        <w:gridCol w:w="567"/>
        <w:gridCol w:w="851"/>
        <w:gridCol w:w="709"/>
        <w:gridCol w:w="708"/>
        <w:gridCol w:w="1560"/>
      </w:tblGrid>
      <w:tr w:rsidR="0020332A" w:rsidRPr="00150ED8" w:rsidTr="0020332A">
        <w:trPr>
          <w:trHeight w:val="454"/>
        </w:trPr>
        <w:tc>
          <w:tcPr>
            <w:tcW w:w="2195" w:type="dxa"/>
            <w:shd w:val="clear" w:color="auto" w:fill="BFBFBF" w:themeFill="background1" w:themeFillShade="BF"/>
            <w:vAlign w:val="center"/>
          </w:tcPr>
          <w:p w:rsidR="0020332A" w:rsidRDefault="0020332A" w:rsidP="007B1D1B">
            <w:pPr>
              <w:rPr>
                <w:rFonts w:ascii="Arial" w:hAnsi="Arial" w:cs="Arial"/>
                <w:b/>
                <w:bCs/>
                <w:sz w:val="22"/>
                <w:szCs w:val="22"/>
              </w:rPr>
            </w:pPr>
            <w:r>
              <w:rPr>
                <w:rFonts w:ascii="Arial" w:hAnsi="Arial" w:cs="Arial"/>
                <w:b/>
                <w:bCs/>
                <w:sz w:val="22"/>
                <w:szCs w:val="22"/>
              </w:rPr>
              <w:t>Faculty</w:t>
            </w:r>
          </w:p>
        </w:tc>
        <w:tc>
          <w:tcPr>
            <w:tcW w:w="4717" w:type="dxa"/>
            <w:gridSpan w:val="4"/>
            <w:vAlign w:val="center"/>
          </w:tcPr>
          <w:p w:rsidR="0020332A" w:rsidRPr="00766630" w:rsidRDefault="00DB128F" w:rsidP="00F03BC9">
            <w:pPr>
              <w:autoSpaceDE w:val="0"/>
              <w:autoSpaceDN w:val="0"/>
              <w:adjustRightInd w:val="0"/>
              <w:rPr>
                <w:rFonts w:ascii="Arial" w:hAnsi="Arial" w:cs="Arial"/>
                <w:color w:val="FF0000"/>
                <w:szCs w:val="22"/>
              </w:rPr>
            </w:pPr>
            <w:r w:rsidRPr="00DB128F">
              <w:rPr>
                <w:rFonts w:ascii="Arial" w:hAnsi="Arial" w:cs="Arial"/>
                <w:color w:val="000000" w:themeColor="text1"/>
                <w:szCs w:val="22"/>
              </w:rPr>
              <w:t>CET</w:t>
            </w:r>
          </w:p>
        </w:tc>
        <w:tc>
          <w:tcPr>
            <w:tcW w:w="1560" w:type="dxa"/>
            <w:gridSpan w:val="2"/>
            <w:shd w:val="clear" w:color="auto" w:fill="BFBFBF" w:themeFill="background1" w:themeFillShade="BF"/>
            <w:vAlign w:val="center"/>
          </w:tcPr>
          <w:p w:rsidR="0020332A" w:rsidRPr="00C11D42" w:rsidRDefault="0020332A" w:rsidP="00F03BC9">
            <w:pPr>
              <w:autoSpaceDE w:val="0"/>
              <w:autoSpaceDN w:val="0"/>
              <w:adjustRightInd w:val="0"/>
              <w:rPr>
                <w:rFonts w:ascii="Arial" w:hAnsi="Arial" w:cs="Arial"/>
                <w:b/>
                <w:color w:val="FF0000"/>
                <w:sz w:val="22"/>
                <w:szCs w:val="22"/>
              </w:rPr>
            </w:pPr>
            <w:r w:rsidRPr="00C11D42">
              <w:rPr>
                <w:rFonts w:ascii="Arial" w:hAnsi="Arial" w:cs="Arial"/>
                <w:b/>
                <w:sz w:val="22"/>
                <w:szCs w:val="22"/>
              </w:rPr>
              <w:t xml:space="preserve">College </w:t>
            </w:r>
          </w:p>
        </w:tc>
        <w:tc>
          <w:tcPr>
            <w:tcW w:w="2268" w:type="dxa"/>
            <w:gridSpan w:val="2"/>
            <w:vAlign w:val="center"/>
          </w:tcPr>
          <w:p w:rsidR="0020332A" w:rsidRPr="00766630" w:rsidRDefault="00DB128F" w:rsidP="00F03BC9">
            <w:pPr>
              <w:autoSpaceDE w:val="0"/>
              <w:autoSpaceDN w:val="0"/>
              <w:adjustRightInd w:val="0"/>
              <w:rPr>
                <w:rFonts w:ascii="Arial" w:hAnsi="Arial" w:cs="Arial"/>
                <w:color w:val="FF0000"/>
                <w:szCs w:val="22"/>
              </w:rPr>
            </w:pPr>
            <w:r>
              <w:rPr>
                <w:rFonts w:ascii="Arial" w:hAnsi="Arial" w:cs="Arial"/>
                <w:color w:val="FF0000"/>
                <w:szCs w:val="22"/>
              </w:rPr>
              <w:t>Ultimo</w:t>
            </w:r>
          </w:p>
        </w:tc>
      </w:tr>
      <w:tr w:rsidR="004239E3" w:rsidRPr="00150ED8" w:rsidTr="001B6E1C">
        <w:trPr>
          <w:trHeight w:val="454"/>
        </w:trPr>
        <w:tc>
          <w:tcPr>
            <w:tcW w:w="2195" w:type="dxa"/>
            <w:shd w:val="clear" w:color="auto" w:fill="BFBFBF" w:themeFill="background1" w:themeFillShade="BF"/>
            <w:vAlign w:val="center"/>
          </w:tcPr>
          <w:p w:rsidR="004239E3" w:rsidRDefault="004239E3" w:rsidP="007B1D1B">
            <w:pPr>
              <w:rPr>
                <w:rFonts w:ascii="Arial" w:hAnsi="Arial" w:cs="Arial"/>
                <w:b/>
                <w:bCs/>
                <w:sz w:val="22"/>
                <w:szCs w:val="22"/>
              </w:rPr>
            </w:pPr>
            <w:r>
              <w:rPr>
                <w:rFonts w:ascii="Arial" w:hAnsi="Arial" w:cs="Arial"/>
                <w:b/>
                <w:bCs/>
                <w:sz w:val="22"/>
                <w:szCs w:val="22"/>
              </w:rPr>
              <w:t>Teaching Section</w:t>
            </w:r>
          </w:p>
        </w:tc>
        <w:tc>
          <w:tcPr>
            <w:tcW w:w="8545" w:type="dxa"/>
            <w:gridSpan w:val="8"/>
            <w:vAlign w:val="center"/>
          </w:tcPr>
          <w:p w:rsidR="004239E3" w:rsidRPr="00766630" w:rsidRDefault="00DB128F" w:rsidP="00F03BC9">
            <w:pPr>
              <w:autoSpaceDE w:val="0"/>
              <w:autoSpaceDN w:val="0"/>
              <w:adjustRightInd w:val="0"/>
              <w:rPr>
                <w:rFonts w:ascii="Arial" w:hAnsi="Arial" w:cs="Arial"/>
                <w:color w:val="FF0000"/>
                <w:szCs w:val="22"/>
              </w:rPr>
            </w:pPr>
            <w:r w:rsidRPr="00DB128F">
              <w:rPr>
                <w:rFonts w:ascii="Arial" w:hAnsi="Arial" w:cs="Arial"/>
                <w:color w:val="000000" w:themeColor="text1"/>
                <w:szCs w:val="22"/>
              </w:rPr>
              <w:t>Electrical Trades</w:t>
            </w:r>
          </w:p>
        </w:tc>
      </w:tr>
      <w:tr w:rsidR="007B1D1B" w:rsidRPr="00150ED8" w:rsidTr="001B6E1C">
        <w:trPr>
          <w:trHeight w:val="454"/>
        </w:trPr>
        <w:tc>
          <w:tcPr>
            <w:tcW w:w="2195" w:type="dxa"/>
            <w:shd w:val="clear" w:color="auto" w:fill="BFBFBF" w:themeFill="background1" w:themeFillShade="BF"/>
            <w:vAlign w:val="center"/>
          </w:tcPr>
          <w:p w:rsidR="007B1D1B" w:rsidRPr="007F25B4" w:rsidRDefault="00F03BC9" w:rsidP="007B1D1B">
            <w:pPr>
              <w:rPr>
                <w:rFonts w:ascii="Arial" w:hAnsi="Arial" w:cs="Arial"/>
                <w:b/>
                <w:bCs/>
                <w:sz w:val="22"/>
                <w:szCs w:val="22"/>
              </w:rPr>
            </w:pPr>
            <w:r w:rsidRPr="007614E5">
              <w:rPr>
                <w:rFonts w:ascii="Arial" w:hAnsi="Arial" w:cs="Arial"/>
                <w:b/>
                <w:sz w:val="22"/>
                <w:szCs w:val="22"/>
              </w:rPr>
              <w:t>Qualification</w:t>
            </w:r>
            <w:r>
              <w:rPr>
                <w:rFonts w:ascii="Arial" w:hAnsi="Arial" w:cs="Arial"/>
                <w:b/>
                <w:sz w:val="22"/>
                <w:szCs w:val="22"/>
              </w:rPr>
              <w:t xml:space="preserve"> Number and Name</w:t>
            </w:r>
          </w:p>
        </w:tc>
        <w:tc>
          <w:tcPr>
            <w:tcW w:w="8545" w:type="dxa"/>
            <w:gridSpan w:val="8"/>
            <w:vAlign w:val="center"/>
          </w:tcPr>
          <w:p w:rsidR="007B1D1B" w:rsidRPr="00766630" w:rsidRDefault="00DB128F" w:rsidP="00F03BC9">
            <w:pPr>
              <w:autoSpaceDE w:val="0"/>
              <w:autoSpaceDN w:val="0"/>
              <w:adjustRightInd w:val="0"/>
              <w:rPr>
                <w:rFonts w:ascii="Arial" w:hAnsi="Arial" w:cs="Arial"/>
                <w:sz w:val="22"/>
                <w:szCs w:val="22"/>
              </w:rPr>
            </w:pPr>
            <w:r>
              <w:rPr>
                <w:b/>
                <w:lang w:val="en-US"/>
              </w:rPr>
              <w:t>Statement of Attainment – HV Switching</w:t>
            </w:r>
          </w:p>
        </w:tc>
      </w:tr>
      <w:tr w:rsidR="009F5486" w:rsidRPr="00150ED8" w:rsidTr="001B6E1C">
        <w:trPr>
          <w:trHeight w:val="454"/>
        </w:trPr>
        <w:tc>
          <w:tcPr>
            <w:tcW w:w="2195" w:type="dxa"/>
            <w:shd w:val="clear" w:color="auto" w:fill="BFBFBF" w:themeFill="background1" w:themeFillShade="BF"/>
            <w:vAlign w:val="center"/>
          </w:tcPr>
          <w:p w:rsidR="00F03BC9" w:rsidRDefault="00F03BC9" w:rsidP="00F03BC9">
            <w:pPr>
              <w:autoSpaceDE w:val="0"/>
              <w:autoSpaceDN w:val="0"/>
              <w:adjustRightInd w:val="0"/>
              <w:rPr>
                <w:rFonts w:ascii="Arial" w:hAnsi="Arial" w:cs="Arial"/>
                <w:b/>
                <w:sz w:val="22"/>
                <w:szCs w:val="22"/>
              </w:rPr>
            </w:pPr>
            <w:r w:rsidRPr="007614E5">
              <w:rPr>
                <w:rFonts w:ascii="Arial" w:hAnsi="Arial" w:cs="Arial"/>
                <w:b/>
                <w:sz w:val="22"/>
                <w:szCs w:val="22"/>
              </w:rPr>
              <w:t>Unit of Competency</w:t>
            </w:r>
          </w:p>
          <w:p w:rsidR="00B55652" w:rsidRPr="007F25B4" w:rsidRDefault="00F03BC9" w:rsidP="00F03BC9">
            <w:pPr>
              <w:rPr>
                <w:rFonts w:ascii="Arial" w:hAnsi="Arial" w:cs="Arial"/>
                <w:b/>
                <w:bCs/>
                <w:sz w:val="22"/>
                <w:szCs w:val="22"/>
              </w:rPr>
            </w:pPr>
            <w:r>
              <w:rPr>
                <w:rFonts w:ascii="Arial" w:hAnsi="Arial" w:cs="Arial"/>
                <w:b/>
                <w:sz w:val="22"/>
                <w:szCs w:val="22"/>
              </w:rPr>
              <w:t>Number and Name</w:t>
            </w:r>
          </w:p>
        </w:tc>
        <w:tc>
          <w:tcPr>
            <w:tcW w:w="8545" w:type="dxa"/>
            <w:gridSpan w:val="8"/>
            <w:vAlign w:val="center"/>
          </w:tcPr>
          <w:p w:rsidR="00BB5510" w:rsidRPr="00DB128F" w:rsidRDefault="00DB128F" w:rsidP="00C40858">
            <w:pPr>
              <w:autoSpaceDE w:val="0"/>
              <w:autoSpaceDN w:val="0"/>
              <w:adjustRightInd w:val="0"/>
              <w:rPr>
                <w:rFonts w:ascii="Arial" w:hAnsi="Arial" w:cs="Arial"/>
                <w:color w:val="000000" w:themeColor="text1"/>
                <w:sz w:val="22"/>
                <w:szCs w:val="22"/>
              </w:rPr>
            </w:pPr>
            <w:r w:rsidRPr="00DB128F">
              <w:rPr>
                <w:rFonts w:ascii="Arial" w:hAnsi="Arial" w:cs="Arial"/>
                <w:color w:val="000000" w:themeColor="text1"/>
                <w:sz w:val="22"/>
                <w:szCs w:val="22"/>
              </w:rPr>
              <w:t>UEPOP456A Perform switching to a switching program</w:t>
            </w:r>
            <w:r w:rsidR="00C40858" w:rsidRPr="00DB128F">
              <w:rPr>
                <w:rFonts w:ascii="Arial" w:hAnsi="Arial" w:cs="Arial"/>
                <w:color w:val="000000" w:themeColor="text1"/>
                <w:sz w:val="22"/>
                <w:szCs w:val="22"/>
              </w:rPr>
              <w:t xml:space="preserve"> </w:t>
            </w:r>
          </w:p>
        </w:tc>
      </w:tr>
      <w:tr w:rsidR="001278D8" w:rsidRPr="00150ED8" w:rsidTr="001B6E1C">
        <w:trPr>
          <w:trHeight w:val="454"/>
        </w:trPr>
        <w:tc>
          <w:tcPr>
            <w:tcW w:w="2195" w:type="dxa"/>
            <w:shd w:val="clear" w:color="auto" w:fill="BFBFBF" w:themeFill="background1" w:themeFillShade="BF"/>
            <w:vAlign w:val="center"/>
          </w:tcPr>
          <w:p w:rsidR="001278D8" w:rsidRDefault="004C7086" w:rsidP="0061380A">
            <w:pPr>
              <w:rPr>
                <w:rFonts w:ascii="Arial" w:hAnsi="Arial" w:cs="Arial"/>
                <w:b/>
                <w:bCs/>
                <w:sz w:val="22"/>
                <w:szCs w:val="22"/>
              </w:rPr>
            </w:pPr>
            <w:r w:rsidRPr="00283B4D">
              <w:rPr>
                <w:rFonts w:ascii="Arial" w:hAnsi="Arial" w:cs="Arial"/>
                <w:b/>
                <w:bCs/>
                <w:sz w:val="22"/>
                <w:szCs w:val="22"/>
              </w:rPr>
              <w:t xml:space="preserve">Application </w:t>
            </w:r>
          </w:p>
          <w:p w:rsidR="00283B4D" w:rsidRPr="00953AD9" w:rsidRDefault="00283B4D" w:rsidP="00283B4D">
            <w:pPr>
              <w:rPr>
                <w:rFonts w:ascii="Arial" w:hAnsi="Arial" w:cs="Arial"/>
                <w:bCs/>
                <w:sz w:val="22"/>
                <w:szCs w:val="22"/>
              </w:rPr>
            </w:pPr>
          </w:p>
        </w:tc>
        <w:tc>
          <w:tcPr>
            <w:tcW w:w="8545" w:type="dxa"/>
            <w:gridSpan w:val="8"/>
            <w:vAlign w:val="center"/>
          </w:tcPr>
          <w:p w:rsidR="00DB128F" w:rsidRPr="001942C0" w:rsidRDefault="00DB128F" w:rsidP="00DB128F">
            <w:pPr>
              <w:shd w:val="clear" w:color="auto" w:fill="FFFFFF"/>
              <w:rPr>
                <w:color w:val="C00000"/>
              </w:rPr>
            </w:pPr>
            <w:r w:rsidRPr="008405FF">
              <w:rPr>
                <w:color w:val="212121"/>
              </w:rPr>
              <w:t xml:space="preserve">This unit deals with the skills and knowledge required to develop switching programs where </w:t>
            </w:r>
            <w:r w:rsidRPr="001942C0">
              <w:rPr>
                <w:color w:val="C00000"/>
              </w:rPr>
              <w:t>multiple sources of supply must be considered and managed.</w:t>
            </w:r>
          </w:p>
          <w:p w:rsidR="00DB128F" w:rsidRDefault="00DB128F" w:rsidP="00DB128F">
            <w:pPr>
              <w:shd w:val="clear" w:color="auto" w:fill="FFFFFF"/>
              <w:rPr>
                <w:color w:val="212121"/>
              </w:rPr>
            </w:pPr>
          </w:p>
          <w:p w:rsidR="00DB128F" w:rsidRPr="008405FF" w:rsidRDefault="00DB128F" w:rsidP="00DB128F">
            <w:pPr>
              <w:shd w:val="clear" w:color="auto" w:fill="FFFFFF"/>
              <w:rPr>
                <w:color w:val="212121"/>
              </w:rPr>
            </w:pPr>
            <w:r w:rsidRPr="008405FF">
              <w:rPr>
                <w:color w:val="212121"/>
              </w:rPr>
              <w:t xml:space="preserve">This relates to the competency standard </w:t>
            </w:r>
            <w:proofErr w:type="gramStart"/>
            <w:r w:rsidRPr="008405FF">
              <w:rPr>
                <w:color w:val="212121"/>
              </w:rPr>
              <w:t>unit as a whole, providing</w:t>
            </w:r>
            <w:proofErr w:type="gramEnd"/>
            <w:r w:rsidRPr="008405FF">
              <w:rPr>
                <w:color w:val="212121"/>
              </w:rPr>
              <w:t xml:space="preserve"> the range of contexts and conditions to which the Performance Criteria apply. It allows for different work environments and situations that will affect performance.</w:t>
            </w:r>
          </w:p>
          <w:p w:rsidR="001813E4" w:rsidRPr="00B620A6" w:rsidRDefault="001813E4" w:rsidP="009B6396">
            <w:pPr>
              <w:autoSpaceDE w:val="0"/>
              <w:autoSpaceDN w:val="0"/>
              <w:adjustRightInd w:val="0"/>
              <w:rPr>
                <w:rFonts w:ascii="Arial" w:hAnsi="Arial" w:cs="Arial"/>
                <w:sz w:val="22"/>
                <w:szCs w:val="22"/>
              </w:rPr>
            </w:pPr>
          </w:p>
        </w:tc>
      </w:tr>
      <w:tr w:rsidR="001278D8" w:rsidRPr="00150ED8" w:rsidTr="001B6E1C">
        <w:trPr>
          <w:trHeight w:val="567"/>
        </w:trPr>
        <w:tc>
          <w:tcPr>
            <w:tcW w:w="2195" w:type="dxa"/>
            <w:shd w:val="clear" w:color="auto" w:fill="BFBFBF" w:themeFill="background1" w:themeFillShade="BF"/>
            <w:vAlign w:val="center"/>
          </w:tcPr>
          <w:p w:rsidR="001278D8" w:rsidRPr="007F25B4" w:rsidRDefault="001278D8" w:rsidP="001278D8">
            <w:pPr>
              <w:rPr>
                <w:rFonts w:ascii="Arial" w:hAnsi="Arial" w:cs="Arial"/>
                <w:b/>
                <w:bCs/>
                <w:sz w:val="22"/>
                <w:szCs w:val="22"/>
              </w:rPr>
            </w:pPr>
            <w:r w:rsidRPr="007F25B4">
              <w:rPr>
                <w:rFonts w:ascii="Arial" w:hAnsi="Arial" w:cs="Arial"/>
                <w:b/>
                <w:bCs/>
                <w:sz w:val="22"/>
                <w:szCs w:val="22"/>
              </w:rPr>
              <w:t xml:space="preserve">Prerequisites </w:t>
            </w:r>
          </w:p>
        </w:tc>
        <w:tc>
          <w:tcPr>
            <w:tcW w:w="8545" w:type="dxa"/>
            <w:gridSpan w:val="8"/>
            <w:vAlign w:val="center"/>
          </w:tcPr>
          <w:p w:rsidR="00C11D42" w:rsidRPr="00B620A6" w:rsidRDefault="00C11D42" w:rsidP="00E61544">
            <w:pPr>
              <w:autoSpaceDE w:val="0"/>
              <w:autoSpaceDN w:val="0"/>
              <w:adjustRightInd w:val="0"/>
              <w:rPr>
                <w:rFonts w:ascii="Arial" w:hAnsi="Arial" w:cs="Arial"/>
                <w:bCs/>
                <w:color w:val="FF0000"/>
                <w:sz w:val="22"/>
                <w:szCs w:val="22"/>
              </w:rPr>
            </w:pPr>
          </w:p>
          <w:p w:rsidR="00DB128F" w:rsidRPr="00D87197" w:rsidRDefault="00DB128F" w:rsidP="00DB128F">
            <w:pPr>
              <w:spacing w:before="100" w:beforeAutospacing="1" w:after="100" w:afterAutospacing="1"/>
              <w:rPr>
                <w:rFonts w:ascii="Times New Roman" w:hAnsi="Times New Roman"/>
                <w:sz w:val="24"/>
                <w:szCs w:val="24"/>
                <w:lang w:val="en"/>
              </w:rPr>
            </w:pPr>
            <w:r w:rsidRPr="00D87197">
              <w:rPr>
                <w:rFonts w:ascii="Times New Roman" w:hAnsi="Times New Roman"/>
                <w:sz w:val="24"/>
                <w:szCs w:val="24"/>
                <w:lang w:val="en"/>
              </w:rPr>
              <w:t>Appropriate</w:t>
            </w:r>
            <w:r>
              <w:rPr>
                <w:rFonts w:ascii="Times New Roman" w:hAnsi="Times New Roman"/>
                <w:sz w:val="24"/>
                <w:szCs w:val="24"/>
                <w:lang w:val="en"/>
              </w:rPr>
              <w:t xml:space="preserve"> </w:t>
            </w:r>
            <w:r>
              <w:rPr>
                <w:lang w:val="en"/>
              </w:rPr>
              <w:t xml:space="preserve">basic Safety training (Sea </w:t>
            </w:r>
            <w:proofErr w:type="gramStart"/>
            <w:r>
              <w:rPr>
                <w:lang w:val="en"/>
              </w:rPr>
              <w:t>Survival  &amp;</w:t>
            </w:r>
            <w:proofErr w:type="gramEnd"/>
            <w:r>
              <w:rPr>
                <w:lang w:val="en"/>
              </w:rPr>
              <w:t xml:space="preserve"> firefighting)and basic electricity, electronics and workshop training.</w:t>
            </w:r>
          </w:p>
          <w:p w:rsidR="00B55652" w:rsidRPr="00B620A6" w:rsidRDefault="00B55652" w:rsidP="00E61544">
            <w:pPr>
              <w:autoSpaceDE w:val="0"/>
              <w:autoSpaceDN w:val="0"/>
              <w:adjustRightInd w:val="0"/>
              <w:rPr>
                <w:rFonts w:ascii="Arial" w:hAnsi="Arial" w:cs="Arial"/>
                <w:sz w:val="22"/>
                <w:szCs w:val="22"/>
              </w:rPr>
            </w:pPr>
          </w:p>
        </w:tc>
      </w:tr>
      <w:tr w:rsidR="008D730D" w:rsidRPr="00150ED8" w:rsidTr="001B6E1C">
        <w:trPr>
          <w:trHeight w:val="567"/>
        </w:trPr>
        <w:tc>
          <w:tcPr>
            <w:tcW w:w="2195" w:type="dxa"/>
            <w:shd w:val="clear" w:color="auto" w:fill="BFBFBF" w:themeFill="background1" w:themeFillShade="BF"/>
            <w:vAlign w:val="center"/>
          </w:tcPr>
          <w:p w:rsidR="008D730D" w:rsidRPr="007F25B4" w:rsidRDefault="008D730D" w:rsidP="008D730D">
            <w:pPr>
              <w:rPr>
                <w:rFonts w:ascii="Arial" w:hAnsi="Arial" w:cs="Arial"/>
                <w:b/>
                <w:bCs/>
                <w:sz w:val="22"/>
                <w:szCs w:val="22"/>
              </w:rPr>
            </w:pPr>
            <w:r w:rsidRPr="00283B4D">
              <w:rPr>
                <w:rFonts w:ascii="Arial" w:hAnsi="Arial" w:cs="Arial"/>
                <w:b/>
                <w:bCs/>
                <w:sz w:val="22"/>
                <w:szCs w:val="22"/>
              </w:rPr>
              <w:t>Licensing</w:t>
            </w:r>
            <w:r w:rsidR="002B37A6" w:rsidRPr="00283B4D">
              <w:rPr>
                <w:rFonts w:ascii="Arial" w:hAnsi="Arial" w:cs="Arial"/>
                <w:b/>
                <w:bCs/>
                <w:sz w:val="22"/>
                <w:szCs w:val="22"/>
              </w:rPr>
              <w:t xml:space="preserve">, Legislative or  Certification </w:t>
            </w:r>
            <w:r w:rsidRPr="00283B4D">
              <w:rPr>
                <w:rFonts w:ascii="Arial" w:hAnsi="Arial" w:cs="Arial"/>
                <w:b/>
                <w:bCs/>
                <w:sz w:val="22"/>
                <w:szCs w:val="22"/>
              </w:rPr>
              <w:t>requirements</w:t>
            </w:r>
          </w:p>
        </w:tc>
        <w:tc>
          <w:tcPr>
            <w:tcW w:w="8545" w:type="dxa"/>
            <w:gridSpan w:val="8"/>
            <w:vAlign w:val="center"/>
          </w:tcPr>
          <w:p w:rsidR="00DB128F" w:rsidRDefault="00DB128F" w:rsidP="00DB128F">
            <w:pPr>
              <w:pStyle w:val="Default"/>
              <w:rPr>
                <w:sz w:val="23"/>
                <w:szCs w:val="23"/>
              </w:rPr>
            </w:pPr>
            <w:r>
              <w:rPr>
                <w:sz w:val="23"/>
                <w:szCs w:val="23"/>
              </w:rPr>
              <w:t xml:space="preserve">1. Compliance with permits may be required in various jurisdictions and typically relates to the operation of plant, machinery and equipment such as elevating work platforms, powder operated fixing tools, power operated tools, vehicles, road signage and traffic control and lifting equipment. Permits may also be required for some work environments such as confined spaces, working aloft, near live electrical apparatus and site rehabilitation. </w:t>
            </w:r>
          </w:p>
          <w:p w:rsidR="005A5ABD" w:rsidRPr="00B620A6" w:rsidRDefault="00DB128F" w:rsidP="00DB128F">
            <w:pPr>
              <w:autoSpaceDE w:val="0"/>
              <w:autoSpaceDN w:val="0"/>
              <w:adjustRightInd w:val="0"/>
              <w:ind w:right="-250"/>
              <w:rPr>
                <w:rFonts w:ascii="Arial" w:hAnsi="Arial" w:cs="Arial"/>
                <w:bCs/>
                <w:color w:val="FF0000"/>
                <w:sz w:val="22"/>
                <w:szCs w:val="22"/>
              </w:rPr>
            </w:pPr>
            <w:r>
              <w:rPr>
                <w:sz w:val="23"/>
                <w:szCs w:val="23"/>
              </w:rPr>
              <w:t>2. Compliance may be required in various jurisdictions relating to currency in First Aid, confined space, lifting and risk safety measures.</w:t>
            </w:r>
          </w:p>
        </w:tc>
      </w:tr>
      <w:tr w:rsidR="003169C6" w:rsidRPr="00150ED8" w:rsidTr="001B6E1C">
        <w:trPr>
          <w:trHeight w:val="700"/>
        </w:trPr>
        <w:tc>
          <w:tcPr>
            <w:tcW w:w="2195" w:type="dxa"/>
            <w:shd w:val="clear" w:color="auto" w:fill="BFBFBF" w:themeFill="background1" w:themeFillShade="BF"/>
            <w:vAlign w:val="center"/>
          </w:tcPr>
          <w:p w:rsidR="003169C6" w:rsidRPr="007F25B4" w:rsidRDefault="000555B6" w:rsidP="003169C6">
            <w:pPr>
              <w:rPr>
                <w:rFonts w:ascii="Arial" w:hAnsi="Arial" w:cs="Arial"/>
                <w:b/>
                <w:sz w:val="22"/>
                <w:szCs w:val="22"/>
              </w:rPr>
            </w:pPr>
            <w:r w:rsidRPr="007F25B4">
              <w:rPr>
                <w:rFonts w:ascii="Arial" w:hAnsi="Arial" w:cs="Arial"/>
                <w:b/>
                <w:sz w:val="22"/>
                <w:szCs w:val="22"/>
              </w:rPr>
              <w:t>A</w:t>
            </w:r>
            <w:r w:rsidR="00985981" w:rsidRPr="007F25B4">
              <w:rPr>
                <w:rFonts w:ascii="Arial" w:hAnsi="Arial" w:cs="Arial"/>
                <w:b/>
                <w:sz w:val="22"/>
                <w:szCs w:val="22"/>
              </w:rPr>
              <w:t>ssess</w:t>
            </w:r>
            <w:r w:rsidRPr="007F25B4">
              <w:rPr>
                <w:rFonts w:ascii="Arial" w:hAnsi="Arial" w:cs="Arial"/>
                <w:b/>
                <w:sz w:val="22"/>
                <w:szCs w:val="22"/>
              </w:rPr>
              <w:t>ment criteria</w:t>
            </w:r>
          </w:p>
          <w:p w:rsidR="003169C6" w:rsidRPr="007F25B4" w:rsidRDefault="003169C6" w:rsidP="003169C6">
            <w:pPr>
              <w:rPr>
                <w:rFonts w:ascii="Arial" w:hAnsi="Arial" w:cs="Arial"/>
                <w:b/>
                <w:bCs/>
                <w:sz w:val="22"/>
                <w:szCs w:val="22"/>
              </w:rPr>
            </w:pPr>
          </w:p>
        </w:tc>
        <w:tc>
          <w:tcPr>
            <w:tcW w:w="8545" w:type="dxa"/>
            <w:gridSpan w:val="8"/>
            <w:vAlign w:val="center"/>
          </w:tcPr>
          <w:p w:rsidR="003A0A8F" w:rsidRPr="007F25B4" w:rsidRDefault="003A0A8F" w:rsidP="00985981">
            <w:pPr>
              <w:rPr>
                <w:rFonts w:ascii="Arial" w:hAnsi="Arial" w:cs="Arial"/>
                <w:sz w:val="10"/>
                <w:szCs w:val="22"/>
              </w:rPr>
            </w:pPr>
          </w:p>
          <w:p w:rsidR="00AC50B9" w:rsidRDefault="00B55652" w:rsidP="00BA0490">
            <w:pPr>
              <w:rPr>
                <w:rFonts w:ascii="Arial" w:hAnsi="Arial" w:cs="Arial"/>
                <w:sz w:val="22"/>
                <w:szCs w:val="22"/>
              </w:rPr>
            </w:pPr>
            <w:r w:rsidRPr="00B55652">
              <w:rPr>
                <w:rFonts w:ascii="Arial" w:hAnsi="Arial" w:cs="Arial"/>
                <w:sz w:val="22"/>
                <w:szCs w:val="22"/>
              </w:rPr>
              <w:t xml:space="preserve">You will be assessed </w:t>
            </w:r>
            <w:r w:rsidR="00F610C6">
              <w:rPr>
                <w:rFonts w:ascii="Arial" w:hAnsi="Arial" w:cs="Arial"/>
                <w:sz w:val="22"/>
                <w:szCs w:val="22"/>
              </w:rPr>
              <w:t xml:space="preserve">against the following criteria </w:t>
            </w:r>
            <w:r w:rsidR="00985981">
              <w:rPr>
                <w:rFonts w:ascii="Arial" w:hAnsi="Arial" w:cs="Arial"/>
                <w:sz w:val="22"/>
                <w:szCs w:val="22"/>
              </w:rPr>
              <w:t xml:space="preserve">to establish your competence in the </w:t>
            </w:r>
            <w:r w:rsidR="00F610C6">
              <w:rPr>
                <w:rFonts w:ascii="Arial" w:hAnsi="Arial" w:cs="Arial"/>
                <w:sz w:val="22"/>
                <w:szCs w:val="22"/>
              </w:rPr>
              <w:t>unit</w:t>
            </w:r>
            <w:r w:rsidR="00985981">
              <w:rPr>
                <w:rFonts w:ascii="Arial" w:hAnsi="Arial" w:cs="Arial"/>
                <w:sz w:val="22"/>
                <w:szCs w:val="22"/>
              </w:rPr>
              <w:t>:</w:t>
            </w:r>
          </w:p>
          <w:p w:rsidR="00DB128F" w:rsidRPr="007D4B23" w:rsidRDefault="00DB128F" w:rsidP="00DB128F">
            <w:pPr>
              <w:autoSpaceDE w:val="0"/>
              <w:autoSpaceDN w:val="0"/>
              <w:adjustRightInd w:val="0"/>
              <w:rPr>
                <w:rFonts w:cs="Arial"/>
                <w:color w:val="000000" w:themeColor="text1"/>
              </w:rPr>
            </w:pPr>
            <w:r w:rsidRPr="007D4B23">
              <w:rPr>
                <w:rFonts w:cs="Arial"/>
                <w:color w:val="000000" w:themeColor="text1"/>
              </w:rPr>
              <w:t>You will be assessed to prove your competence in the required skills and knowledge below:</w:t>
            </w:r>
          </w:p>
          <w:p w:rsidR="00DB128F" w:rsidRPr="007D4B23" w:rsidRDefault="00DB128F" w:rsidP="00DB128F">
            <w:pPr>
              <w:pStyle w:val="Default"/>
              <w:rPr>
                <w:color w:val="000000" w:themeColor="text1"/>
                <w:sz w:val="23"/>
                <w:szCs w:val="23"/>
              </w:rPr>
            </w:pPr>
            <w:r w:rsidRPr="007D4B23">
              <w:rPr>
                <w:color w:val="000000" w:themeColor="text1"/>
                <w:sz w:val="23"/>
                <w:szCs w:val="23"/>
              </w:rPr>
              <w:t xml:space="preserve">. </w:t>
            </w:r>
          </w:p>
          <w:p w:rsidR="00DB128F" w:rsidRPr="007D4B23" w:rsidRDefault="00DB128F" w:rsidP="00DB128F">
            <w:pPr>
              <w:pStyle w:val="Default"/>
              <w:rPr>
                <w:color w:val="000000" w:themeColor="text1"/>
                <w:sz w:val="23"/>
                <w:szCs w:val="23"/>
              </w:rPr>
            </w:pPr>
            <w:proofErr w:type="gramStart"/>
            <w:r w:rsidRPr="007D4B23">
              <w:rPr>
                <w:color w:val="000000" w:themeColor="text1"/>
              </w:rPr>
              <w:t>1  Prepare</w:t>
            </w:r>
            <w:proofErr w:type="gramEnd"/>
            <w:r w:rsidRPr="007D4B23">
              <w:rPr>
                <w:color w:val="000000" w:themeColor="text1"/>
              </w:rPr>
              <w:t xml:space="preserve"> to  develop switching programs</w:t>
            </w:r>
          </w:p>
          <w:tbl>
            <w:tblPr>
              <w:tblW w:w="8781" w:type="dxa"/>
              <w:tblBorders>
                <w:top w:val="nil"/>
                <w:left w:val="nil"/>
                <w:bottom w:val="nil"/>
                <w:right w:val="nil"/>
              </w:tblBorders>
              <w:tblLayout w:type="fixed"/>
              <w:tblLook w:val="0000" w:firstRow="0" w:lastRow="0" w:firstColumn="0" w:lastColumn="0" w:noHBand="0" w:noVBand="0"/>
            </w:tblPr>
            <w:tblGrid>
              <w:gridCol w:w="5957"/>
              <w:gridCol w:w="1818"/>
              <w:gridCol w:w="571"/>
              <w:gridCol w:w="435"/>
            </w:tblGrid>
            <w:tr w:rsidR="00DB128F" w:rsidRPr="007D4B23" w:rsidTr="00DB128F">
              <w:trPr>
                <w:trHeight w:val="109"/>
              </w:trPr>
              <w:tc>
                <w:tcPr>
                  <w:tcW w:w="5957" w:type="dxa"/>
                </w:tcPr>
                <w:p w:rsidR="00DB128F" w:rsidRPr="007D4B23" w:rsidRDefault="00DB128F" w:rsidP="00DB128F">
                  <w:pPr>
                    <w:pStyle w:val="Default"/>
                    <w:rPr>
                      <w:color w:val="000000" w:themeColor="text1"/>
                      <w:sz w:val="23"/>
                      <w:szCs w:val="23"/>
                    </w:rPr>
                  </w:pPr>
                </w:p>
              </w:tc>
              <w:tc>
                <w:tcPr>
                  <w:tcW w:w="2824" w:type="dxa"/>
                  <w:gridSpan w:val="3"/>
                </w:tcPr>
                <w:p w:rsidR="00DB128F" w:rsidRPr="007D4B23" w:rsidRDefault="00DB128F" w:rsidP="00DB128F">
                  <w:pPr>
                    <w:pStyle w:val="Default"/>
                    <w:rPr>
                      <w:color w:val="000000" w:themeColor="text1"/>
                      <w:sz w:val="23"/>
                      <w:szCs w:val="23"/>
                    </w:rPr>
                  </w:pPr>
                </w:p>
              </w:tc>
            </w:tr>
            <w:tr w:rsidR="00DB128F" w:rsidRPr="007D4B23" w:rsidTr="00DB128F">
              <w:trPr>
                <w:trHeight w:val="244"/>
              </w:trPr>
              <w:tc>
                <w:tcPr>
                  <w:tcW w:w="8781" w:type="dxa"/>
                  <w:gridSpan w:val="4"/>
                </w:tcPr>
                <w:p w:rsidR="00DB128F" w:rsidRPr="007D4B23" w:rsidRDefault="00DB128F" w:rsidP="00DB128F">
                  <w:pPr>
                    <w:spacing w:after="200"/>
                    <w:rPr>
                      <w:color w:val="000000" w:themeColor="text1"/>
                    </w:rPr>
                  </w:pPr>
                  <w:r w:rsidRPr="007D4B23">
                    <w:rPr>
                      <w:color w:val="000000" w:themeColor="text1"/>
                    </w:rPr>
                    <w:t>OHS procedures for a given work area are identified, obtained and understood</w:t>
                  </w:r>
                </w:p>
                <w:p w:rsidR="00DB128F" w:rsidRPr="007D4B23" w:rsidRDefault="00DB128F" w:rsidP="00DB128F">
                  <w:pPr>
                    <w:pStyle w:val="BodyText"/>
                    <w:ind w:right="33"/>
                    <w:rPr>
                      <w:color w:val="000000" w:themeColor="text1"/>
                      <w:lang w:val="en-NZ"/>
                    </w:rPr>
                  </w:pPr>
                </w:p>
              </w:tc>
            </w:tr>
            <w:tr w:rsidR="00DB128F" w:rsidRPr="007D4B23" w:rsidTr="00DB128F">
              <w:trPr>
                <w:gridAfter w:val="1"/>
                <w:wAfter w:w="435" w:type="dxa"/>
                <w:trHeight w:val="1392"/>
              </w:trPr>
              <w:tc>
                <w:tcPr>
                  <w:tcW w:w="8346" w:type="dxa"/>
                  <w:gridSpan w:val="3"/>
                </w:tcPr>
                <w:p w:rsidR="00DB128F" w:rsidRPr="007D4B23" w:rsidRDefault="00DB128F" w:rsidP="00DB128F">
                  <w:pPr>
                    <w:spacing w:after="200"/>
                    <w:rPr>
                      <w:color w:val="000000" w:themeColor="text1"/>
                    </w:rPr>
                  </w:pPr>
                  <w:r w:rsidRPr="007D4B23">
                    <w:rPr>
                      <w:color w:val="000000" w:themeColor="text1"/>
                    </w:rPr>
                    <w:lastRenderedPageBreak/>
                    <w:t>OHS risk control measures and procedures in preparation for the work are followed</w:t>
                  </w:r>
                </w:p>
              </w:tc>
            </w:tr>
            <w:tr w:rsidR="00DB128F" w:rsidRPr="007D4B23" w:rsidTr="00DB128F">
              <w:trPr>
                <w:gridAfter w:val="1"/>
                <w:wAfter w:w="435" w:type="dxa"/>
                <w:trHeight w:val="1535"/>
              </w:trPr>
              <w:tc>
                <w:tcPr>
                  <w:tcW w:w="8346" w:type="dxa"/>
                  <w:gridSpan w:val="3"/>
                </w:tcPr>
                <w:p w:rsidR="00DB128F" w:rsidRPr="007D4B23" w:rsidRDefault="00DB128F" w:rsidP="00DB128F">
                  <w:pPr>
                    <w:rPr>
                      <w:color w:val="000000" w:themeColor="text1"/>
                    </w:rPr>
                  </w:pPr>
                  <w:r w:rsidRPr="007D4B23">
                    <w:rPr>
                      <w:color w:val="000000" w:themeColor="text1"/>
                    </w:rPr>
                    <w:t>The likely extent of work to be undertaken is envisaged from reports and/or discussions with</w:t>
                  </w:r>
                </w:p>
                <w:p w:rsidR="00DB128F" w:rsidRPr="007D4B23" w:rsidRDefault="00DB128F" w:rsidP="00DB128F">
                  <w:pPr>
                    <w:rPr>
                      <w:color w:val="000000" w:themeColor="text1"/>
                    </w:rPr>
                  </w:pPr>
                  <w:r w:rsidRPr="007D4B23">
                    <w:rPr>
                      <w:color w:val="000000" w:themeColor="text1"/>
                    </w:rPr>
                    <w:t>appropriate person(s)</w:t>
                  </w:r>
                </w:p>
              </w:tc>
            </w:tr>
            <w:tr w:rsidR="00DB128F" w:rsidRPr="007D4B23" w:rsidTr="00DB128F">
              <w:trPr>
                <w:gridAfter w:val="2"/>
                <w:wAfter w:w="1006" w:type="dxa"/>
                <w:trHeight w:val="919"/>
              </w:trPr>
              <w:tc>
                <w:tcPr>
                  <w:tcW w:w="7775" w:type="dxa"/>
                  <w:gridSpan w:val="2"/>
                </w:tcPr>
                <w:p w:rsidR="00DB128F" w:rsidRPr="007D4B23" w:rsidRDefault="00DB128F" w:rsidP="00DB128F">
                  <w:pPr>
                    <w:spacing w:after="200"/>
                    <w:rPr>
                      <w:color w:val="000000" w:themeColor="text1"/>
                    </w:rPr>
                  </w:pPr>
                  <w:r w:rsidRPr="007D4B23">
                    <w:rPr>
                      <w:color w:val="000000" w:themeColor="text1"/>
                    </w:rPr>
                    <w:t xml:space="preserve">Advice is sought from the work supervisor to ensure the work is coordinated effectively </w:t>
                  </w:r>
                  <w:proofErr w:type="spellStart"/>
                  <w:r w:rsidRPr="007D4B23">
                    <w:rPr>
                      <w:color w:val="000000" w:themeColor="text1"/>
                    </w:rPr>
                    <w:t>withothers</w:t>
                  </w:r>
                  <w:proofErr w:type="spellEnd"/>
                  <w:r w:rsidRPr="007D4B23">
                    <w:rPr>
                      <w:color w:val="000000" w:themeColor="text1"/>
                    </w:rPr>
                    <w:t>.</w:t>
                  </w:r>
                </w:p>
                <w:p w:rsidR="00DB128F" w:rsidRPr="007D4B23" w:rsidRDefault="00DB128F" w:rsidP="00DB128F">
                  <w:pPr>
                    <w:rPr>
                      <w:color w:val="000000" w:themeColor="text1"/>
                    </w:rPr>
                  </w:pPr>
                </w:p>
              </w:tc>
            </w:tr>
            <w:tr w:rsidR="00DB128F" w:rsidRPr="007D4B23" w:rsidTr="00DB128F">
              <w:trPr>
                <w:gridAfter w:val="2"/>
                <w:wAfter w:w="1006" w:type="dxa"/>
                <w:trHeight w:val="1527"/>
              </w:trPr>
              <w:tc>
                <w:tcPr>
                  <w:tcW w:w="7775" w:type="dxa"/>
                  <w:gridSpan w:val="2"/>
                </w:tcPr>
                <w:p w:rsidR="00DB128F" w:rsidRPr="007D4B23" w:rsidRDefault="00DB128F" w:rsidP="00DB128F">
                  <w:pPr>
                    <w:spacing w:after="200"/>
                    <w:rPr>
                      <w:color w:val="000000" w:themeColor="text1"/>
                    </w:rPr>
                  </w:pPr>
                  <w:r w:rsidRPr="007D4B23">
                    <w:rPr>
                      <w:color w:val="000000" w:themeColor="text1"/>
                    </w:rPr>
                    <w:t xml:space="preserve">List of </w:t>
                  </w:r>
                  <w:proofErr w:type="spellStart"/>
                  <w:r w:rsidRPr="007D4B23">
                    <w:rPr>
                      <w:color w:val="000000" w:themeColor="text1"/>
                    </w:rPr>
                    <w:t>equipments</w:t>
                  </w:r>
                  <w:proofErr w:type="spellEnd"/>
                  <w:r w:rsidRPr="007D4B23">
                    <w:rPr>
                      <w:color w:val="000000" w:themeColor="text1"/>
                    </w:rPr>
                    <w:t xml:space="preserve"> and </w:t>
                  </w:r>
                  <w:proofErr w:type="gramStart"/>
                  <w:r w:rsidRPr="007D4B23">
                    <w:rPr>
                      <w:color w:val="000000" w:themeColor="text1"/>
                    </w:rPr>
                    <w:t>apparatus  that</w:t>
                  </w:r>
                  <w:proofErr w:type="gramEnd"/>
                  <w:r w:rsidRPr="007D4B23">
                    <w:rPr>
                      <w:color w:val="000000" w:themeColor="text1"/>
                    </w:rPr>
                    <w:t xml:space="preserve"> may be required for the work are established in accordance with established </w:t>
                  </w:r>
                  <w:proofErr w:type="spellStart"/>
                  <w:r w:rsidRPr="007D4B23">
                    <w:rPr>
                      <w:color w:val="000000" w:themeColor="text1"/>
                    </w:rPr>
                    <w:t>procedures.Submit</w:t>
                  </w:r>
                  <w:proofErr w:type="spellEnd"/>
                  <w:r w:rsidRPr="007D4B23">
                    <w:rPr>
                      <w:color w:val="000000" w:themeColor="text1"/>
                    </w:rPr>
                    <w:t xml:space="preserve"> the following assignment questions</w:t>
                  </w:r>
                </w:p>
                <w:p w:rsidR="00DB128F" w:rsidRPr="007D4B23" w:rsidRDefault="00DB128F" w:rsidP="00DB128F">
                  <w:pPr>
                    <w:spacing w:after="200"/>
                    <w:rPr>
                      <w:color w:val="000000" w:themeColor="text1"/>
                    </w:rPr>
                  </w:pPr>
                </w:p>
                <w:p w:rsidR="00DB128F" w:rsidRPr="007D4B23" w:rsidRDefault="00DB128F" w:rsidP="00DB128F">
                  <w:pPr>
                    <w:spacing w:after="200"/>
                    <w:rPr>
                      <w:color w:val="000000" w:themeColor="text1"/>
                    </w:rPr>
                  </w:pPr>
                  <w:r w:rsidRPr="007D4B23">
                    <w:rPr>
                      <w:color w:val="000000" w:themeColor="text1"/>
                    </w:rPr>
                    <w:t>2.Perform the high voltage switching</w:t>
                  </w:r>
                </w:p>
              </w:tc>
            </w:tr>
            <w:tr w:rsidR="00DB128F" w:rsidRPr="007D4B23" w:rsidTr="00DB128F">
              <w:trPr>
                <w:gridAfter w:val="2"/>
                <w:wAfter w:w="1006" w:type="dxa"/>
                <w:trHeight w:val="1527"/>
              </w:trPr>
              <w:tc>
                <w:tcPr>
                  <w:tcW w:w="7775" w:type="dxa"/>
                  <w:gridSpan w:val="2"/>
                </w:tcPr>
                <w:p w:rsidR="00DB128F" w:rsidRPr="007D4B23" w:rsidRDefault="00DB128F" w:rsidP="00DB128F">
                  <w:pPr>
                    <w:spacing w:after="200"/>
                    <w:rPr>
                      <w:color w:val="000000" w:themeColor="text1"/>
                    </w:rPr>
                  </w:pPr>
                  <w:r w:rsidRPr="007D4B23">
                    <w:rPr>
                      <w:color w:val="000000" w:themeColor="text1"/>
                    </w:rPr>
                    <w:t>OHS risk control measures and procedures for carrying out the work are followed.</w:t>
                  </w:r>
                </w:p>
                <w:p w:rsidR="00DB128F" w:rsidRPr="007D4B23" w:rsidRDefault="00DB128F" w:rsidP="00DB128F">
                  <w:pPr>
                    <w:rPr>
                      <w:color w:val="000000" w:themeColor="text1"/>
                    </w:rPr>
                  </w:pPr>
                </w:p>
              </w:tc>
            </w:tr>
            <w:tr w:rsidR="00DB128F" w:rsidRPr="007D4B23" w:rsidTr="00DB128F">
              <w:trPr>
                <w:gridAfter w:val="2"/>
                <w:wAfter w:w="1006" w:type="dxa"/>
                <w:trHeight w:val="1527"/>
              </w:trPr>
              <w:tc>
                <w:tcPr>
                  <w:tcW w:w="7775" w:type="dxa"/>
                  <w:gridSpan w:val="2"/>
                </w:tcPr>
                <w:p w:rsidR="00DB128F" w:rsidRPr="007D4B23" w:rsidRDefault="00DB128F" w:rsidP="00DB128F">
                  <w:pPr>
                    <w:spacing w:after="200"/>
                    <w:rPr>
                      <w:color w:val="000000" w:themeColor="text1"/>
                    </w:rPr>
                  </w:pPr>
                  <w:r w:rsidRPr="007D4B23">
                    <w:rPr>
                      <w:color w:val="000000" w:themeColor="text1"/>
                    </w:rPr>
                    <w:t xml:space="preserve">The need to </w:t>
                  </w:r>
                  <w:proofErr w:type="gramStart"/>
                  <w:r w:rsidRPr="007D4B23">
                    <w:rPr>
                      <w:color w:val="000000" w:themeColor="text1"/>
                    </w:rPr>
                    <w:t>switch  is</w:t>
                  </w:r>
                  <w:proofErr w:type="gramEnd"/>
                  <w:r w:rsidRPr="007D4B23">
                    <w:rPr>
                      <w:color w:val="000000" w:themeColor="text1"/>
                    </w:rPr>
                    <w:t xml:space="preserve"> determined in strict accordance with OHS requirements and when necessary conducted within established safety procedures</w:t>
                  </w:r>
                </w:p>
              </w:tc>
            </w:tr>
            <w:tr w:rsidR="00DB128F" w:rsidRPr="007D4B23" w:rsidTr="00DB128F">
              <w:trPr>
                <w:gridAfter w:val="2"/>
                <w:wAfter w:w="1006" w:type="dxa"/>
                <w:trHeight w:val="1527"/>
              </w:trPr>
              <w:tc>
                <w:tcPr>
                  <w:tcW w:w="7775" w:type="dxa"/>
                  <w:gridSpan w:val="2"/>
                </w:tcPr>
                <w:p w:rsidR="00DB128F" w:rsidRPr="007D4B23" w:rsidRDefault="00DB128F" w:rsidP="00DB128F">
                  <w:pPr>
                    <w:spacing w:after="200"/>
                    <w:rPr>
                      <w:color w:val="000000" w:themeColor="text1"/>
                    </w:rPr>
                  </w:pPr>
                  <w:r w:rsidRPr="007D4B23">
                    <w:rPr>
                      <w:color w:val="000000" w:themeColor="text1"/>
                    </w:rPr>
                    <w:t xml:space="preserve">Circuits/machines/plant are checked before the switching the </w:t>
                  </w:r>
                  <w:proofErr w:type="spellStart"/>
                  <w:r w:rsidRPr="007D4B23">
                    <w:rPr>
                      <w:color w:val="000000" w:themeColor="text1"/>
                    </w:rPr>
                    <w:t>the</w:t>
                  </w:r>
                  <w:proofErr w:type="spellEnd"/>
                  <w:r w:rsidRPr="007D4B23">
                    <w:rPr>
                      <w:color w:val="000000" w:themeColor="text1"/>
                    </w:rPr>
                    <w:t xml:space="preserve"> consequences are </w:t>
                  </w:r>
                  <w:proofErr w:type="gramStart"/>
                  <w:r w:rsidRPr="007D4B23">
                    <w:rPr>
                      <w:color w:val="000000" w:themeColor="text1"/>
                    </w:rPr>
                    <w:t>observed  where</w:t>
                  </w:r>
                  <w:proofErr w:type="gramEnd"/>
                  <w:r w:rsidRPr="007D4B23">
                    <w:rPr>
                      <w:color w:val="000000" w:themeColor="text1"/>
                    </w:rPr>
                    <w:t xml:space="preserve"> necessary in strict accordance OHS requirements and procedures</w:t>
                  </w:r>
                </w:p>
                <w:p w:rsidR="00DB128F" w:rsidRPr="007D4B23" w:rsidRDefault="00DB128F" w:rsidP="00DB128F">
                  <w:pPr>
                    <w:spacing w:after="200"/>
                    <w:rPr>
                      <w:color w:val="000000" w:themeColor="text1"/>
                    </w:rPr>
                  </w:pPr>
                </w:p>
              </w:tc>
            </w:tr>
            <w:tr w:rsidR="00DB128F" w:rsidRPr="007D4B23" w:rsidTr="00DB128F">
              <w:trPr>
                <w:gridAfter w:val="2"/>
                <w:wAfter w:w="1006" w:type="dxa"/>
                <w:trHeight w:val="1527"/>
              </w:trPr>
              <w:tc>
                <w:tcPr>
                  <w:tcW w:w="7775" w:type="dxa"/>
                  <w:gridSpan w:val="2"/>
                </w:tcPr>
                <w:p w:rsidR="00DB128F" w:rsidRPr="007D4B23" w:rsidRDefault="00DB128F" w:rsidP="00DB128F">
                  <w:pPr>
                    <w:spacing w:after="200"/>
                    <w:rPr>
                      <w:color w:val="000000" w:themeColor="text1"/>
                    </w:rPr>
                  </w:pPr>
                  <w:r w:rsidRPr="007D4B23">
                    <w:rPr>
                      <w:color w:val="000000" w:themeColor="text1"/>
                    </w:rPr>
                    <w:t>Safety hazards resulting from the reports and risk control measures devised and implemented in consultation with appropriate personnel.</w:t>
                  </w:r>
                </w:p>
                <w:p w:rsidR="00DB128F" w:rsidRPr="007D4B23" w:rsidRDefault="00DB128F" w:rsidP="00DB128F">
                  <w:pPr>
                    <w:spacing w:after="200"/>
                    <w:rPr>
                      <w:color w:val="000000" w:themeColor="text1"/>
                    </w:rPr>
                  </w:pPr>
                </w:p>
              </w:tc>
            </w:tr>
            <w:tr w:rsidR="00DB128F" w:rsidRPr="007D4B23" w:rsidTr="00DB128F">
              <w:trPr>
                <w:gridAfter w:val="2"/>
                <w:wAfter w:w="1006" w:type="dxa"/>
                <w:trHeight w:val="1527"/>
              </w:trPr>
              <w:tc>
                <w:tcPr>
                  <w:tcW w:w="7775" w:type="dxa"/>
                  <w:gridSpan w:val="2"/>
                </w:tcPr>
                <w:p w:rsidR="00DB128F" w:rsidRPr="007D4B23" w:rsidRDefault="00DB128F" w:rsidP="00DB128F">
                  <w:pPr>
                    <w:rPr>
                      <w:color w:val="000000" w:themeColor="text1"/>
                    </w:rPr>
                  </w:pPr>
                  <w:r w:rsidRPr="007D4B23">
                    <w:rPr>
                      <w:color w:val="000000" w:themeColor="text1"/>
                    </w:rPr>
                    <w:t>Provide the range of contexts and conditions to which the Performance Criteria apply</w:t>
                  </w:r>
                </w:p>
                <w:p w:rsidR="00DB128F" w:rsidRPr="007D4B23" w:rsidRDefault="00DB128F" w:rsidP="00DB128F">
                  <w:pPr>
                    <w:rPr>
                      <w:color w:val="000000" w:themeColor="text1"/>
                    </w:rPr>
                  </w:pPr>
                </w:p>
                <w:p w:rsidR="00DB128F" w:rsidRPr="007D4B23" w:rsidRDefault="00DB128F" w:rsidP="00DB128F">
                  <w:pPr>
                    <w:rPr>
                      <w:color w:val="000000" w:themeColor="text1"/>
                    </w:rPr>
                  </w:pPr>
                  <w:r w:rsidRPr="007D4B23">
                    <w:rPr>
                      <w:color w:val="000000" w:themeColor="text1"/>
                    </w:rPr>
                    <w:t>3.Completion and report for problem solving in high voltage switching programs</w:t>
                  </w:r>
                </w:p>
                <w:p w:rsidR="00DB128F" w:rsidRPr="007D4B23" w:rsidRDefault="00DB128F" w:rsidP="00DB128F">
                  <w:pPr>
                    <w:rPr>
                      <w:color w:val="000000" w:themeColor="text1"/>
                    </w:rPr>
                  </w:pPr>
                </w:p>
              </w:tc>
            </w:tr>
            <w:tr w:rsidR="00DB128F" w:rsidRPr="007D4B23" w:rsidTr="00DB128F">
              <w:trPr>
                <w:gridAfter w:val="2"/>
                <w:wAfter w:w="1006" w:type="dxa"/>
                <w:trHeight w:val="1527"/>
              </w:trPr>
              <w:tc>
                <w:tcPr>
                  <w:tcW w:w="7775" w:type="dxa"/>
                  <w:gridSpan w:val="2"/>
                </w:tcPr>
                <w:p w:rsidR="00DB128F" w:rsidRPr="007D4B23" w:rsidRDefault="00DB128F" w:rsidP="00DB128F">
                  <w:pPr>
                    <w:spacing w:after="200"/>
                    <w:rPr>
                      <w:color w:val="000000" w:themeColor="text1"/>
                    </w:rPr>
                  </w:pPr>
                  <w:r w:rsidRPr="007D4B23">
                    <w:rPr>
                      <w:color w:val="000000" w:themeColor="text1"/>
                    </w:rPr>
                    <w:lastRenderedPageBreak/>
                    <w:t>OHS work completion risk control measures and procedures are followed.</w:t>
                  </w:r>
                </w:p>
                <w:p w:rsidR="00DB128F" w:rsidRPr="007D4B23" w:rsidRDefault="00DB128F" w:rsidP="00DB128F">
                  <w:pPr>
                    <w:spacing w:after="200"/>
                    <w:rPr>
                      <w:color w:val="000000" w:themeColor="text1"/>
                    </w:rPr>
                  </w:pPr>
                </w:p>
              </w:tc>
            </w:tr>
          </w:tbl>
          <w:p w:rsidR="00ED0C3F" w:rsidRPr="00150ED8" w:rsidRDefault="00ED0C3F" w:rsidP="00ED0C3F">
            <w:pPr>
              <w:rPr>
                <w:rFonts w:ascii="Arial" w:hAnsi="Arial" w:cs="Arial"/>
                <w:bCs/>
                <w:sz w:val="22"/>
                <w:szCs w:val="22"/>
              </w:rPr>
            </w:pPr>
            <w:r w:rsidRPr="007B37D4">
              <w:rPr>
                <w:rFonts w:ascii="Arial" w:hAnsi="Arial" w:cs="Arial"/>
                <w:sz w:val="22"/>
                <w:szCs w:val="22"/>
              </w:rPr>
              <w:t xml:space="preserve">You </w:t>
            </w:r>
            <w:r>
              <w:rPr>
                <w:rFonts w:ascii="Arial" w:hAnsi="Arial" w:cs="Arial"/>
                <w:sz w:val="22"/>
                <w:szCs w:val="22"/>
              </w:rPr>
              <w:t xml:space="preserve">are </w:t>
            </w:r>
            <w:r w:rsidRPr="007B37D4">
              <w:rPr>
                <w:rFonts w:ascii="Arial" w:hAnsi="Arial" w:cs="Arial"/>
                <w:sz w:val="22"/>
                <w:szCs w:val="22"/>
              </w:rPr>
              <w:t xml:space="preserve">required to </w:t>
            </w:r>
            <w:r w:rsidRPr="00283B4D">
              <w:rPr>
                <w:rFonts w:ascii="Arial" w:hAnsi="Arial" w:cs="Arial"/>
                <w:color w:val="000000" w:themeColor="text1"/>
                <w:sz w:val="22"/>
                <w:szCs w:val="22"/>
              </w:rPr>
              <w:t xml:space="preserve">successfully </w:t>
            </w:r>
            <w:r w:rsidRPr="007B37D4">
              <w:rPr>
                <w:rFonts w:ascii="Arial" w:hAnsi="Arial" w:cs="Arial"/>
                <w:sz w:val="22"/>
                <w:szCs w:val="22"/>
              </w:rPr>
              <w:t>complete all a</w:t>
            </w:r>
            <w:r>
              <w:rPr>
                <w:rFonts w:ascii="Arial" w:hAnsi="Arial" w:cs="Arial"/>
                <w:bCs/>
                <w:sz w:val="22"/>
                <w:szCs w:val="22"/>
              </w:rPr>
              <w:t xml:space="preserve">ssessments </w:t>
            </w:r>
            <w:r w:rsidRPr="007B37D4">
              <w:rPr>
                <w:rFonts w:ascii="Arial" w:hAnsi="Arial" w:cs="Arial"/>
                <w:bCs/>
                <w:sz w:val="22"/>
                <w:szCs w:val="22"/>
              </w:rPr>
              <w:t xml:space="preserve">for this unit </w:t>
            </w:r>
            <w:proofErr w:type="gramStart"/>
            <w:r>
              <w:rPr>
                <w:rFonts w:ascii="Arial" w:hAnsi="Arial" w:cs="Arial"/>
                <w:bCs/>
                <w:sz w:val="22"/>
                <w:szCs w:val="22"/>
              </w:rPr>
              <w:t xml:space="preserve">in order </w:t>
            </w:r>
            <w:r w:rsidRPr="007B37D4">
              <w:rPr>
                <w:rFonts w:ascii="Arial" w:hAnsi="Arial" w:cs="Arial"/>
                <w:sz w:val="22"/>
                <w:szCs w:val="22"/>
              </w:rPr>
              <w:t>to</w:t>
            </w:r>
            <w:proofErr w:type="gramEnd"/>
            <w:r>
              <w:rPr>
                <w:rFonts w:ascii="Arial" w:hAnsi="Arial" w:cs="Arial"/>
                <w:sz w:val="22"/>
                <w:szCs w:val="22"/>
              </w:rPr>
              <w:t xml:space="preserve"> be able to </w:t>
            </w:r>
            <w:r w:rsidRPr="007B37D4">
              <w:rPr>
                <w:rFonts w:ascii="Arial" w:hAnsi="Arial" w:cs="Arial"/>
                <w:sz w:val="22"/>
                <w:szCs w:val="22"/>
              </w:rPr>
              <w:t>demonstrate your competence</w:t>
            </w:r>
            <w:r>
              <w:rPr>
                <w:rFonts w:ascii="Arial" w:hAnsi="Arial" w:cs="Arial"/>
                <w:sz w:val="22"/>
                <w:szCs w:val="22"/>
              </w:rPr>
              <w:t xml:space="preserve">. </w:t>
            </w:r>
            <w:r w:rsidRPr="00150ED8">
              <w:rPr>
                <w:rFonts w:ascii="Arial" w:hAnsi="Arial" w:cs="Arial"/>
                <w:bCs/>
                <w:sz w:val="22"/>
                <w:szCs w:val="22"/>
              </w:rPr>
              <w:t xml:space="preserve"> </w:t>
            </w:r>
          </w:p>
          <w:p w:rsidR="00ED0C3F" w:rsidRDefault="00ED0C3F" w:rsidP="00BF1FDA">
            <w:pPr>
              <w:rPr>
                <w:rFonts w:ascii="Arial" w:hAnsi="Arial" w:cs="Arial"/>
                <w:color w:val="FF0000"/>
                <w:szCs w:val="22"/>
              </w:rPr>
            </w:pPr>
          </w:p>
          <w:p w:rsidR="005D5FA4" w:rsidRPr="00ED0C3F" w:rsidRDefault="005D5FA4" w:rsidP="005D5FA4">
            <w:pPr>
              <w:rPr>
                <w:rFonts w:ascii="Arial" w:hAnsi="Arial" w:cs="Arial"/>
                <w:color w:val="FF0000"/>
                <w:sz w:val="22"/>
                <w:szCs w:val="22"/>
              </w:rPr>
            </w:pPr>
            <w:bookmarkStart w:id="0" w:name="_GoBack"/>
            <w:bookmarkEnd w:id="0"/>
          </w:p>
          <w:p w:rsidR="00792AB5" w:rsidRPr="00B56AA8" w:rsidRDefault="00792AB5" w:rsidP="008E4954">
            <w:pPr>
              <w:rPr>
                <w:rFonts w:ascii="Arial" w:hAnsi="Arial" w:cs="Arial"/>
                <w:color w:val="FF0000"/>
                <w:szCs w:val="22"/>
              </w:rPr>
            </w:pPr>
          </w:p>
        </w:tc>
      </w:tr>
      <w:tr w:rsidR="003A0A8F" w:rsidRPr="00150ED8" w:rsidTr="0085550D">
        <w:trPr>
          <w:trHeight w:val="620"/>
        </w:trPr>
        <w:tc>
          <w:tcPr>
            <w:tcW w:w="2195" w:type="dxa"/>
            <w:vMerge w:val="restart"/>
            <w:shd w:val="clear" w:color="auto" w:fill="BFBFBF" w:themeFill="background1" w:themeFillShade="BF"/>
            <w:vAlign w:val="center"/>
          </w:tcPr>
          <w:p w:rsidR="003A0A8F" w:rsidRPr="007F25B4" w:rsidRDefault="003A0A8F" w:rsidP="001162C2">
            <w:pPr>
              <w:rPr>
                <w:rFonts w:ascii="Arial" w:hAnsi="Arial" w:cs="Arial"/>
                <w:b/>
                <w:sz w:val="22"/>
                <w:szCs w:val="22"/>
              </w:rPr>
            </w:pPr>
            <w:r w:rsidRPr="007F25B4">
              <w:rPr>
                <w:rFonts w:ascii="Arial" w:hAnsi="Arial" w:cs="Arial"/>
                <w:b/>
                <w:sz w:val="22"/>
                <w:szCs w:val="22"/>
              </w:rPr>
              <w:lastRenderedPageBreak/>
              <w:t>Assessment methods</w:t>
            </w:r>
            <w:r w:rsidR="00557571">
              <w:rPr>
                <w:rFonts w:ascii="Arial" w:hAnsi="Arial" w:cs="Arial"/>
                <w:b/>
                <w:sz w:val="22"/>
                <w:szCs w:val="22"/>
              </w:rPr>
              <w:t xml:space="preserve"> </w:t>
            </w:r>
            <w:r w:rsidR="00557571" w:rsidRPr="00283B4D">
              <w:rPr>
                <w:rFonts w:ascii="Arial" w:hAnsi="Arial" w:cs="Arial"/>
                <w:b/>
                <w:sz w:val="22"/>
                <w:szCs w:val="22"/>
              </w:rPr>
              <w:t xml:space="preserve">&amp; schedule </w:t>
            </w:r>
          </w:p>
          <w:p w:rsidR="003A0A8F" w:rsidRPr="007F25B4" w:rsidRDefault="003A0A8F" w:rsidP="001162C2">
            <w:pPr>
              <w:rPr>
                <w:rFonts w:ascii="Arial" w:hAnsi="Arial" w:cs="Arial"/>
                <w:b/>
                <w:bCs/>
                <w:sz w:val="22"/>
                <w:szCs w:val="22"/>
              </w:rPr>
            </w:pPr>
          </w:p>
        </w:tc>
        <w:tc>
          <w:tcPr>
            <w:tcW w:w="8545" w:type="dxa"/>
            <w:gridSpan w:val="8"/>
            <w:vAlign w:val="center"/>
          </w:tcPr>
          <w:p w:rsidR="003A0A8F" w:rsidRPr="00B620A6" w:rsidRDefault="003A0A8F" w:rsidP="00AC50B9">
            <w:pPr>
              <w:rPr>
                <w:rFonts w:ascii="Arial" w:hAnsi="Arial" w:cs="Arial"/>
                <w:bCs/>
                <w:sz w:val="22"/>
                <w:szCs w:val="22"/>
              </w:rPr>
            </w:pPr>
            <w:r w:rsidRPr="00B620A6">
              <w:rPr>
                <w:rFonts w:ascii="Arial" w:hAnsi="Arial" w:cs="Arial"/>
                <w:bCs/>
                <w:sz w:val="22"/>
                <w:szCs w:val="22"/>
              </w:rPr>
              <w:t>This information should be identical to what is listed on TAS</w:t>
            </w:r>
          </w:p>
          <w:p w:rsidR="0085550D" w:rsidRPr="00150ED8" w:rsidRDefault="0085550D" w:rsidP="00AC50B9">
            <w:pPr>
              <w:rPr>
                <w:rFonts w:ascii="Arial" w:hAnsi="Arial" w:cs="Arial"/>
                <w:sz w:val="22"/>
                <w:szCs w:val="22"/>
              </w:rPr>
            </w:pPr>
          </w:p>
        </w:tc>
      </w:tr>
      <w:tr w:rsidR="001B6E1C" w:rsidRPr="00150ED8" w:rsidTr="00CE182F">
        <w:trPr>
          <w:trHeight w:val="170"/>
        </w:trPr>
        <w:tc>
          <w:tcPr>
            <w:tcW w:w="2195" w:type="dxa"/>
            <w:vMerge/>
            <w:shd w:val="clear" w:color="auto" w:fill="BFBFBF" w:themeFill="background1" w:themeFillShade="BF"/>
            <w:vAlign w:val="center"/>
          </w:tcPr>
          <w:p w:rsidR="001B6E1C" w:rsidRPr="007F25B4" w:rsidRDefault="001B6E1C" w:rsidP="001162C2">
            <w:pPr>
              <w:rPr>
                <w:rFonts w:ascii="Arial" w:hAnsi="Arial" w:cs="Arial"/>
                <w:b/>
                <w:sz w:val="22"/>
                <w:szCs w:val="22"/>
              </w:rPr>
            </w:pPr>
          </w:p>
        </w:tc>
        <w:tc>
          <w:tcPr>
            <w:tcW w:w="1315" w:type="dxa"/>
            <w:shd w:val="clear" w:color="auto" w:fill="D9D9D9" w:themeFill="background1" w:themeFillShade="D9"/>
            <w:vAlign w:val="center"/>
          </w:tcPr>
          <w:p w:rsidR="001B6E1C" w:rsidRPr="00CE182F" w:rsidRDefault="001B6E1C" w:rsidP="00CE182F">
            <w:pPr>
              <w:jc w:val="center"/>
              <w:rPr>
                <w:rFonts w:ascii="Arial" w:hAnsi="Arial" w:cs="Arial"/>
                <w:sz w:val="22"/>
                <w:szCs w:val="22"/>
              </w:rPr>
            </w:pPr>
            <w:r w:rsidRPr="00CE182F">
              <w:rPr>
                <w:rFonts w:ascii="Arial" w:hAnsi="Arial" w:cs="Arial"/>
                <w:sz w:val="22"/>
                <w:szCs w:val="22"/>
              </w:rPr>
              <w:t>Assessment event no.</w:t>
            </w:r>
          </w:p>
        </w:tc>
        <w:tc>
          <w:tcPr>
            <w:tcW w:w="1418" w:type="dxa"/>
            <w:shd w:val="clear" w:color="auto" w:fill="D9D9D9" w:themeFill="background1" w:themeFillShade="D9"/>
            <w:vAlign w:val="center"/>
          </w:tcPr>
          <w:p w:rsidR="00D32469" w:rsidRPr="00CE182F" w:rsidRDefault="001D69F1" w:rsidP="00CE182F">
            <w:pPr>
              <w:jc w:val="center"/>
              <w:rPr>
                <w:rFonts w:ascii="Arial" w:hAnsi="Arial" w:cs="Arial"/>
                <w:sz w:val="22"/>
                <w:szCs w:val="22"/>
              </w:rPr>
            </w:pPr>
            <w:r w:rsidRPr="00CE182F">
              <w:rPr>
                <w:rFonts w:ascii="Arial" w:hAnsi="Arial" w:cs="Arial"/>
                <w:sz w:val="22"/>
                <w:szCs w:val="22"/>
              </w:rPr>
              <w:t xml:space="preserve">Assessment </w:t>
            </w:r>
            <w:r w:rsidR="00D32469" w:rsidRPr="00CE182F">
              <w:rPr>
                <w:rFonts w:ascii="Arial" w:hAnsi="Arial" w:cs="Arial"/>
                <w:sz w:val="22"/>
                <w:szCs w:val="22"/>
              </w:rPr>
              <w:t>Name/</w:t>
            </w:r>
          </w:p>
          <w:p w:rsidR="001B6E1C" w:rsidRPr="00CE182F" w:rsidRDefault="00D32469" w:rsidP="00CE182F">
            <w:pPr>
              <w:jc w:val="center"/>
              <w:rPr>
                <w:rFonts w:ascii="Arial" w:hAnsi="Arial" w:cs="Arial"/>
                <w:sz w:val="22"/>
                <w:szCs w:val="22"/>
              </w:rPr>
            </w:pPr>
            <w:r w:rsidRPr="00CE182F">
              <w:rPr>
                <w:rFonts w:ascii="Arial" w:hAnsi="Arial" w:cs="Arial"/>
                <w:sz w:val="22"/>
                <w:szCs w:val="22"/>
              </w:rPr>
              <w:t>Method</w:t>
            </w:r>
          </w:p>
        </w:tc>
        <w:tc>
          <w:tcPr>
            <w:tcW w:w="1417" w:type="dxa"/>
            <w:shd w:val="clear" w:color="auto" w:fill="D9D9D9" w:themeFill="background1" w:themeFillShade="D9"/>
            <w:vAlign w:val="center"/>
          </w:tcPr>
          <w:p w:rsidR="001B6E1C" w:rsidRPr="00CE182F" w:rsidRDefault="001D69F1" w:rsidP="00CE182F">
            <w:pPr>
              <w:jc w:val="center"/>
              <w:rPr>
                <w:rFonts w:ascii="Arial" w:hAnsi="Arial" w:cs="Arial"/>
                <w:sz w:val="22"/>
                <w:szCs w:val="22"/>
              </w:rPr>
            </w:pPr>
            <w:r w:rsidRPr="00CE182F">
              <w:rPr>
                <w:rFonts w:ascii="Arial" w:hAnsi="Arial" w:cs="Arial"/>
                <w:sz w:val="22"/>
                <w:szCs w:val="22"/>
              </w:rPr>
              <w:t>Assessment date</w:t>
            </w:r>
          </w:p>
        </w:tc>
        <w:tc>
          <w:tcPr>
            <w:tcW w:w="1418" w:type="dxa"/>
            <w:gridSpan w:val="2"/>
            <w:shd w:val="clear" w:color="auto" w:fill="D9D9D9" w:themeFill="background1" w:themeFillShade="D9"/>
            <w:vAlign w:val="center"/>
          </w:tcPr>
          <w:p w:rsidR="001D69F1" w:rsidRPr="00CE182F" w:rsidRDefault="001D69F1" w:rsidP="00CE182F">
            <w:pPr>
              <w:jc w:val="center"/>
              <w:rPr>
                <w:rFonts w:ascii="Arial" w:hAnsi="Arial" w:cs="Arial"/>
                <w:sz w:val="22"/>
                <w:szCs w:val="22"/>
              </w:rPr>
            </w:pPr>
            <w:r w:rsidRPr="00CE182F">
              <w:rPr>
                <w:rFonts w:ascii="Arial" w:hAnsi="Arial" w:cs="Arial"/>
                <w:sz w:val="22"/>
                <w:szCs w:val="22"/>
              </w:rPr>
              <w:t>Assessment</w:t>
            </w:r>
          </w:p>
          <w:p w:rsidR="001B6E1C" w:rsidRPr="00CE182F" w:rsidRDefault="001D69F1" w:rsidP="00CE182F">
            <w:pPr>
              <w:jc w:val="center"/>
              <w:rPr>
                <w:rFonts w:ascii="Arial" w:hAnsi="Arial" w:cs="Arial"/>
                <w:sz w:val="22"/>
                <w:szCs w:val="22"/>
              </w:rPr>
            </w:pPr>
            <w:r w:rsidRPr="00CE182F">
              <w:rPr>
                <w:rFonts w:ascii="Arial" w:hAnsi="Arial" w:cs="Arial"/>
                <w:sz w:val="22"/>
                <w:szCs w:val="22"/>
              </w:rPr>
              <w:t>duration</w:t>
            </w:r>
          </w:p>
        </w:tc>
        <w:tc>
          <w:tcPr>
            <w:tcW w:w="1417" w:type="dxa"/>
            <w:gridSpan w:val="2"/>
            <w:shd w:val="clear" w:color="auto" w:fill="D9D9D9" w:themeFill="background1" w:themeFillShade="D9"/>
            <w:vAlign w:val="center"/>
          </w:tcPr>
          <w:p w:rsidR="001B6E1C" w:rsidRPr="00CE182F" w:rsidRDefault="001B6E1C" w:rsidP="00CE182F">
            <w:pPr>
              <w:jc w:val="center"/>
              <w:rPr>
                <w:rFonts w:ascii="Arial" w:hAnsi="Arial" w:cs="Arial"/>
                <w:sz w:val="22"/>
                <w:szCs w:val="22"/>
              </w:rPr>
            </w:pPr>
          </w:p>
          <w:p w:rsidR="001B6E1C" w:rsidRPr="00CE182F" w:rsidRDefault="001B6E1C" w:rsidP="00CE182F">
            <w:pPr>
              <w:jc w:val="center"/>
              <w:rPr>
                <w:rFonts w:ascii="Arial" w:hAnsi="Arial" w:cs="Arial"/>
                <w:sz w:val="22"/>
                <w:szCs w:val="22"/>
              </w:rPr>
            </w:pPr>
            <w:r w:rsidRPr="00CE182F">
              <w:rPr>
                <w:rFonts w:ascii="Arial" w:hAnsi="Arial" w:cs="Arial"/>
                <w:sz w:val="22"/>
                <w:szCs w:val="22"/>
              </w:rPr>
              <w:t xml:space="preserve">Assessment </w:t>
            </w:r>
            <w:r w:rsidR="00E85751" w:rsidRPr="00CE182F">
              <w:rPr>
                <w:rFonts w:ascii="Arial" w:hAnsi="Arial" w:cs="Arial"/>
                <w:sz w:val="22"/>
                <w:szCs w:val="22"/>
              </w:rPr>
              <w:t>v</w:t>
            </w:r>
            <w:r w:rsidRPr="00CE182F">
              <w:rPr>
                <w:rFonts w:ascii="Arial" w:hAnsi="Arial" w:cs="Arial"/>
                <w:sz w:val="22"/>
                <w:szCs w:val="22"/>
              </w:rPr>
              <w:t>enue</w:t>
            </w:r>
          </w:p>
          <w:p w:rsidR="001B6E1C" w:rsidRPr="00CE182F" w:rsidRDefault="001B6E1C" w:rsidP="00CE182F">
            <w:pPr>
              <w:jc w:val="center"/>
              <w:rPr>
                <w:rFonts w:ascii="Arial" w:hAnsi="Arial" w:cs="Arial"/>
                <w:sz w:val="22"/>
                <w:szCs w:val="22"/>
              </w:rPr>
            </w:pPr>
          </w:p>
        </w:tc>
        <w:tc>
          <w:tcPr>
            <w:tcW w:w="1560" w:type="dxa"/>
            <w:shd w:val="clear" w:color="auto" w:fill="D9D9D9" w:themeFill="background1" w:themeFillShade="D9"/>
            <w:vAlign w:val="center"/>
          </w:tcPr>
          <w:p w:rsidR="001B6E1C" w:rsidRPr="00CE182F" w:rsidRDefault="001B6E1C" w:rsidP="00CE182F">
            <w:pPr>
              <w:jc w:val="center"/>
              <w:rPr>
                <w:rFonts w:ascii="Arial" w:hAnsi="Arial" w:cs="Arial"/>
                <w:color w:val="000000" w:themeColor="text1"/>
                <w:sz w:val="22"/>
                <w:szCs w:val="22"/>
              </w:rPr>
            </w:pPr>
            <w:r w:rsidRPr="00CE182F">
              <w:rPr>
                <w:rFonts w:ascii="Arial" w:hAnsi="Arial" w:cs="Arial"/>
                <w:sz w:val="22"/>
                <w:szCs w:val="22"/>
              </w:rPr>
              <w:t>Assessment O</w:t>
            </w:r>
            <w:r w:rsidRPr="00CE182F">
              <w:rPr>
                <w:rFonts w:ascii="Arial" w:hAnsi="Arial" w:cs="Arial"/>
                <w:color w:val="000000" w:themeColor="text1"/>
                <w:sz w:val="22"/>
                <w:szCs w:val="22"/>
              </w:rPr>
              <w:t>utcome</w:t>
            </w:r>
          </w:p>
          <w:p w:rsidR="001B6E1C" w:rsidRPr="00CE182F" w:rsidRDefault="001B6E1C" w:rsidP="00CE182F">
            <w:pPr>
              <w:jc w:val="center"/>
              <w:rPr>
                <w:rFonts w:ascii="Arial" w:hAnsi="Arial" w:cs="Arial"/>
                <w:color w:val="000000" w:themeColor="text1"/>
                <w:sz w:val="22"/>
                <w:szCs w:val="22"/>
              </w:rPr>
            </w:pPr>
          </w:p>
          <w:p w:rsidR="001B6E1C" w:rsidRPr="00CE182F" w:rsidRDefault="00CE182F" w:rsidP="00CE182F">
            <w:pPr>
              <w:jc w:val="center"/>
              <w:rPr>
                <w:rFonts w:ascii="Arial" w:hAnsi="Arial" w:cs="Arial"/>
                <w:color w:val="000000" w:themeColor="text1"/>
                <w:sz w:val="22"/>
                <w:szCs w:val="22"/>
              </w:rPr>
            </w:pPr>
            <w:r>
              <w:rPr>
                <w:rFonts w:ascii="Arial" w:hAnsi="Arial" w:cs="Arial"/>
                <w:color w:val="000000" w:themeColor="text1"/>
                <w:sz w:val="22"/>
                <w:szCs w:val="22"/>
              </w:rPr>
              <w:t>S</w:t>
            </w:r>
            <w:r w:rsidR="001B6E1C" w:rsidRPr="00CE182F">
              <w:rPr>
                <w:rFonts w:ascii="Arial" w:hAnsi="Arial" w:cs="Arial"/>
                <w:color w:val="000000" w:themeColor="text1"/>
                <w:sz w:val="22"/>
                <w:szCs w:val="22"/>
              </w:rPr>
              <w:t xml:space="preserve">atisfactory /  </w:t>
            </w:r>
            <w:r>
              <w:rPr>
                <w:rFonts w:ascii="Arial" w:hAnsi="Arial" w:cs="Arial"/>
                <w:color w:val="000000" w:themeColor="text1"/>
                <w:sz w:val="22"/>
                <w:szCs w:val="22"/>
              </w:rPr>
              <w:t xml:space="preserve">Not </w:t>
            </w:r>
            <w:r w:rsidR="001B6E1C" w:rsidRPr="00CE182F">
              <w:rPr>
                <w:rFonts w:ascii="Arial" w:hAnsi="Arial" w:cs="Arial"/>
                <w:color w:val="000000" w:themeColor="text1"/>
                <w:sz w:val="22"/>
                <w:szCs w:val="22"/>
              </w:rPr>
              <w:t>yet satisfactory</w:t>
            </w:r>
          </w:p>
          <w:p w:rsidR="001B6E1C" w:rsidRPr="00CE182F" w:rsidRDefault="001B6E1C" w:rsidP="00CE182F">
            <w:pPr>
              <w:jc w:val="center"/>
              <w:rPr>
                <w:rFonts w:ascii="Arial" w:hAnsi="Arial" w:cs="Arial"/>
                <w:color w:val="000000" w:themeColor="text1"/>
                <w:sz w:val="22"/>
                <w:szCs w:val="22"/>
              </w:rPr>
            </w:pPr>
            <w:r w:rsidRPr="00CE182F">
              <w:rPr>
                <w:rFonts w:ascii="Arial" w:hAnsi="Arial" w:cs="Arial"/>
                <w:color w:val="000000" w:themeColor="text1"/>
                <w:sz w:val="22"/>
                <w:szCs w:val="22"/>
              </w:rPr>
              <w:t>or</w:t>
            </w:r>
          </w:p>
          <w:p w:rsidR="00443131" w:rsidRPr="00CE182F" w:rsidRDefault="001B6E1C" w:rsidP="00CE182F">
            <w:pPr>
              <w:jc w:val="center"/>
              <w:rPr>
                <w:rFonts w:ascii="Arial" w:hAnsi="Arial" w:cs="Arial"/>
                <w:color w:val="000000" w:themeColor="text1"/>
                <w:sz w:val="22"/>
                <w:szCs w:val="22"/>
              </w:rPr>
            </w:pPr>
            <w:r w:rsidRPr="00CE182F">
              <w:rPr>
                <w:rFonts w:ascii="Arial" w:hAnsi="Arial" w:cs="Arial"/>
                <w:color w:val="000000" w:themeColor="text1"/>
                <w:sz w:val="22"/>
                <w:szCs w:val="22"/>
              </w:rPr>
              <w:t>(</w:t>
            </w:r>
            <w:r w:rsidR="00443131" w:rsidRPr="00CE182F">
              <w:rPr>
                <w:rFonts w:ascii="Arial" w:hAnsi="Arial" w:cs="Arial"/>
                <w:color w:val="000000" w:themeColor="text1"/>
                <w:sz w:val="22"/>
                <w:szCs w:val="22"/>
              </w:rPr>
              <w:t xml:space="preserve">NC / </w:t>
            </w:r>
            <w:r w:rsidRPr="00CE182F">
              <w:rPr>
                <w:rFonts w:ascii="Arial" w:hAnsi="Arial" w:cs="Arial"/>
                <w:color w:val="000000" w:themeColor="text1"/>
                <w:sz w:val="22"/>
                <w:szCs w:val="22"/>
              </w:rPr>
              <w:t>AC /</w:t>
            </w:r>
          </w:p>
          <w:p w:rsidR="001B6E1C" w:rsidRPr="00CE182F" w:rsidRDefault="001B6E1C" w:rsidP="00CE182F">
            <w:pPr>
              <w:jc w:val="center"/>
              <w:rPr>
                <w:rFonts w:ascii="Arial" w:hAnsi="Arial" w:cs="Arial"/>
                <w:sz w:val="22"/>
                <w:szCs w:val="22"/>
              </w:rPr>
            </w:pPr>
            <w:r w:rsidRPr="00CE182F">
              <w:rPr>
                <w:rFonts w:ascii="Arial" w:hAnsi="Arial" w:cs="Arial"/>
                <w:color w:val="000000" w:themeColor="text1"/>
                <w:sz w:val="22"/>
                <w:szCs w:val="22"/>
              </w:rPr>
              <w:t>CC / DC)</w:t>
            </w:r>
          </w:p>
        </w:tc>
      </w:tr>
      <w:tr w:rsidR="001B6E1C" w:rsidRPr="00150ED8" w:rsidTr="00D32469">
        <w:trPr>
          <w:trHeight w:val="227"/>
        </w:trPr>
        <w:tc>
          <w:tcPr>
            <w:tcW w:w="2195" w:type="dxa"/>
            <w:vMerge/>
            <w:shd w:val="clear" w:color="auto" w:fill="BFBFBF" w:themeFill="background1" w:themeFillShade="BF"/>
            <w:vAlign w:val="center"/>
          </w:tcPr>
          <w:p w:rsidR="001B6E1C" w:rsidRPr="007F25B4" w:rsidRDefault="001B6E1C" w:rsidP="001162C2">
            <w:pPr>
              <w:rPr>
                <w:rFonts w:ascii="Arial" w:hAnsi="Arial" w:cs="Arial"/>
                <w:b/>
                <w:sz w:val="22"/>
                <w:szCs w:val="22"/>
              </w:rPr>
            </w:pPr>
          </w:p>
        </w:tc>
        <w:tc>
          <w:tcPr>
            <w:tcW w:w="1315" w:type="dxa"/>
            <w:vAlign w:val="center"/>
          </w:tcPr>
          <w:p w:rsidR="001B6E1C" w:rsidRPr="00CE182F" w:rsidRDefault="001B6E1C" w:rsidP="00BF1FDA">
            <w:pPr>
              <w:jc w:val="center"/>
              <w:rPr>
                <w:rFonts w:ascii="Arial" w:hAnsi="Arial" w:cs="Arial"/>
                <w:sz w:val="22"/>
                <w:szCs w:val="22"/>
              </w:rPr>
            </w:pPr>
            <w:r w:rsidRPr="00CE182F">
              <w:rPr>
                <w:rFonts w:ascii="Arial" w:hAnsi="Arial" w:cs="Arial"/>
                <w:sz w:val="22"/>
                <w:szCs w:val="22"/>
              </w:rPr>
              <w:t>1</w:t>
            </w:r>
            <w:r w:rsidR="00B620A6" w:rsidRPr="00CE182F">
              <w:rPr>
                <w:rFonts w:ascii="Arial" w:hAnsi="Arial" w:cs="Arial"/>
                <w:sz w:val="22"/>
                <w:szCs w:val="22"/>
              </w:rPr>
              <w:t xml:space="preserve"> </w:t>
            </w:r>
          </w:p>
        </w:tc>
        <w:tc>
          <w:tcPr>
            <w:tcW w:w="1418" w:type="dxa"/>
            <w:shd w:val="clear" w:color="auto" w:fill="FFFFFF" w:themeFill="background1"/>
            <w:vAlign w:val="center"/>
          </w:tcPr>
          <w:p w:rsidR="001B6E1C" w:rsidRPr="00CE182F" w:rsidRDefault="001B6E1C" w:rsidP="00BA0490">
            <w:pPr>
              <w:jc w:val="center"/>
              <w:rPr>
                <w:rFonts w:ascii="Arial" w:hAnsi="Arial" w:cs="Arial"/>
                <w:color w:val="FF0000"/>
                <w:sz w:val="22"/>
                <w:szCs w:val="22"/>
              </w:rPr>
            </w:pPr>
          </w:p>
        </w:tc>
        <w:tc>
          <w:tcPr>
            <w:tcW w:w="1417" w:type="dxa"/>
            <w:shd w:val="clear" w:color="auto" w:fill="FFFFFF" w:themeFill="background1"/>
            <w:vAlign w:val="center"/>
          </w:tcPr>
          <w:p w:rsidR="001B6E1C" w:rsidRPr="00CE182F" w:rsidRDefault="001B6E1C" w:rsidP="00BA0490">
            <w:pPr>
              <w:jc w:val="center"/>
              <w:rPr>
                <w:rFonts w:ascii="Arial" w:hAnsi="Arial" w:cs="Arial"/>
                <w:color w:val="FF0000"/>
                <w:sz w:val="22"/>
                <w:szCs w:val="22"/>
              </w:rPr>
            </w:pPr>
          </w:p>
        </w:tc>
        <w:tc>
          <w:tcPr>
            <w:tcW w:w="1418" w:type="dxa"/>
            <w:gridSpan w:val="2"/>
            <w:shd w:val="clear" w:color="auto" w:fill="FFFFFF" w:themeFill="background1"/>
            <w:vAlign w:val="center"/>
          </w:tcPr>
          <w:p w:rsidR="001B6E1C" w:rsidRPr="00CE182F" w:rsidRDefault="001B6E1C" w:rsidP="00FE6505">
            <w:pPr>
              <w:jc w:val="center"/>
              <w:rPr>
                <w:rFonts w:ascii="Arial" w:hAnsi="Arial" w:cs="Arial"/>
                <w:color w:val="FF0000"/>
                <w:sz w:val="22"/>
                <w:szCs w:val="22"/>
              </w:rPr>
            </w:pPr>
          </w:p>
        </w:tc>
        <w:tc>
          <w:tcPr>
            <w:tcW w:w="1417" w:type="dxa"/>
            <w:gridSpan w:val="2"/>
            <w:shd w:val="clear" w:color="auto" w:fill="FFFFFF" w:themeFill="background1"/>
            <w:vAlign w:val="center"/>
          </w:tcPr>
          <w:p w:rsidR="001B6E1C" w:rsidRPr="00CE182F" w:rsidRDefault="001B6E1C" w:rsidP="00BF1FDA">
            <w:pPr>
              <w:jc w:val="center"/>
              <w:rPr>
                <w:rFonts w:ascii="Arial" w:hAnsi="Arial" w:cs="Arial"/>
                <w:color w:val="FF0000"/>
                <w:sz w:val="22"/>
                <w:szCs w:val="22"/>
              </w:rPr>
            </w:pPr>
          </w:p>
        </w:tc>
        <w:tc>
          <w:tcPr>
            <w:tcW w:w="1560" w:type="dxa"/>
            <w:vAlign w:val="center"/>
          </w:tcPr>
          <w:p w:rsidR="001B6E1C" w:rsidRPr="00CE182F" w:rsidRDefault="001B6E1C" w:rsidP="00BF1FDA">
            <w:pPr>
              <w:jc w:val="center"/>
              <w:rPr>
                <w:rFonts w:ascii="Arial" w:hAnsi="Arial" w:cs="Arial"/>
                <w:color w:val="FF0000"/>
                <w:sz w:val="22"/>
                <w:szCs w:val="22"/>
              </w:rPr>
            </w:pPr>
          </w:p>
        </w:tc>
      </w:tr>
      <w:tr w:rsidR="001B6E1C" w:rsidRPr="00150ED8" w:rsidTr="00D32469">
        <w:trPr>
          <w:trHeight w:val="227"/>
        </w:trPr>
        <w:tc>
          <w:tcPr>
            <w:tcW w:w="2195" w:type="dxa"/>
            <w:vMerge/>
            <w:shd w:val="clear" w:color="auto" w:fill="BFBFBF" w:themeFill="background1" w:themeFillShade="BF"/>
            <w:vAlign w:val="center"/>
          </w:tcPr>
          <w:p w:rsidR="001B6E1C" w:rsidRPr="007F25B4" w:rsidRDefault="001B6E1C" w:rsidP="001162C2">
            <w:pPr>
              <w:rPr>
                <w:rFonts w:ascii="Arial" w:hAnsi="Arial" w:cs="Arial"/>
                <w:b/>
                <w:sz w:val="22"/>
                <w:szCs w:val="22"/>
              </w:rPr>
            </w:pPr>
          </w:p>
        </w:tc>
        <w:tc>
          <w:tcPr>
            <w:tcW w:w="1315" w:type="dxa"/>
            <w:vAlign w:val="center"/>
          </w:tcPr>
          <w:p w:rsidR="001B6E1C" w:rsidRPr="00CE182F" w:rsidRDefault="001B6E1C" w:rsidP="00BF1FDA">
            <w:pPr>
              <w:jc w:val="center"/>
              <w:rPr>
                <w:rFonts w:ascii="Arial" w:hAnsi="Arial" w:cs="Arial"/>
                <w:sz w:val="22"/>
                <w:szCs w:val="22"/>
              </w:rPr>
            </w:pPr>
            <w:r w:rsidRPr="00CE182F">
              <w:rPr>
                <w:rFonts w:ascii="Arial" w:hAnsi="Arial" w:cs="Arial"/>
                <w:sz w:val="22"/>
                <w:szCs w:val="22"/>
              </w:rPr>
              <w:t>2</w:t>
            </w:r>
          </w:p>
        </w:tc>
        <w:tc>
          <w:tcPr>
            <w:tcW w:w="1418" w:type="dxa"/>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417" w:type="dxa"/>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418" w:type="dxa"/>
            <w:gridSpan w:val="2"/>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417" w:type="dxa"/>
            <w:gridSpan w:val="2"/>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560" w:type="dxa"/>
            <w:vAlign w:val="center"/>
          </w:tcPr>
          <w:p w:rsidR="001B6E1C" w:rsidRPr="00CE182F" w:rsidRDefault="001B6E1C" w:rsidP="00E91286">
            <w:pPr>
              <w:jc w:val="center"/>
              <w:rPr>
                <w:rFonts w:ascii="Arial" w:hAnsi="Arial" w:cs="Arial"/>
                <w:sz w:val="22"/>
                <w:szCs w:val="22"/>
              </w:rPr>
            </w:pPr>
          </w:p>
        </w:tc>
      </w:tr>
      <w:tr w:rsidR="001B6E1C" w:rsidRPr="00150ED8" w:rsidTr="00D32469">
        <w:trPr>
          <w:trHeight w:val="227"/>
        </w:trPr>
        <w:tc>
          <w:tcPr>
            <w:tcW w:w="2195" w:type="dxa"/>
            <w:vMerge/>
            <w:shd w:val="clear" w:color="auto" w:fill="BFBFBF" w:themeFill="background1" w:themeFillShade="BF"/>
            <w:vAlign w:val="center"/>
          </w:tcPr>
          <w:p w:rsidR="001B6E1C" w:rsidRPr="007F25B4" w:rsidRDefault="001B6E1C" w:rsidP="001162C2">
            <w:pPr>
              <w:rPr>
                <w:rFonts w:ascii="Arial" w:hAnsi="Arial" w:cs="Arial"/>
                <w:b/>
                <w:sz w:val="22"/>
                <w:szCs w:val="22"/>
              </w:rPr>
            </w:pPr>
          </w:p>
        </w:tc>
        <w:tc>
          <w:tcPr>
            <w:tcW w:w="1315" w:type="dxa"/>
            <w:vAlign w:val="center"/>
          </w:tcPr>
          <w:p w:rsidR="001B6E1C" w:rsidRPr="00CE182F" w:rsidRDefault="001B6E1C" w:rsidP="00DE7420">
            <w:pPr>
              <w:jc w:val="center"/>
              <w:rPr>
                <w:rFonts w:ascii="Arial" w:hAnsi="Arial" w:cs="Arial"/>
                <w:sz w:val="22"/>
                <w:szCs w:val="22"/>
              </w:rPr>
            </w:pPr>
            <w:r w:rsidRPr="00CE182F">
              <w:rPr>
                <w:rFonts w:ascii="Arial" w:hAnsi="Arial" w:cs="Arial"/>
                <w:sz w:val="22"/>
                <w:szCs w:val="22"/>
              </w:rPr>
              <w:t>3</w:t>
            </w:r>
          </w:p>
        </w:tc>
        <w:tc>
          <w:tcPr>
            <w:tcW w:w="1418" w:type="dxa"/>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417" w:type="dxa"/>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418" w:type="dxa"/>
            <w:gridSpan w:val="2"/>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417" w:type="dxa"/>
            <w:gridSpan w:val="2"/>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560" w:type="dxa"/>
            <w:vAlign w:val="center"/>
          </w:tcPr>
          <w:p w:rsidR="001B6E1C" w:rsidRPr="00CE182F" w:rsidRDefault="001B6E1C" w:rsidP="00E91286">
            <w:pPr>
              <w:jc w:val="center"/>
              <w:rPr>
                <w:rFonts w:ascii="Arial" w:hAnsi="Arial" w:cs="Arial"/>
                <w:sz w:val="22"/>
                <w:szCs w:val="22"/>
              </w:rPr>
            </w:pPr>
          </w:p>
        </w:tc>
      </w:tr>
      <w:tr w:rsidR="00557571" w:rsidRPr="00150ED8" w:rsidTr="001B6E1C">
        <w:trPr>
          <w:trHeight w:val="700"/>
        </w:trPr>
        <w:tc>
          <w:tcPr>
            <w:tcW w:w="2195" w:type="dxa"/>
            <w:shd w:val="clear" w:color="auto" w:fill="BFBFBF" w:themeFill="background1" w:themeFillShade="BF"/>
            <w:vAlign w:val="center"/>
          </w:tcPr>
          <w:p w:rsidR="00557571" w:rsidRPr="007F25B4" w:rsidRDefault="00557571" w:rsidP="00112DC7">
            <w:pPr>
              <w:rPr>
                <w:rFonts w:ascii="Arial" w:hAnsi="Arial" w:cs="Arial"/>
                <w:b/>
                <w:sz w:val="22"/>
                <w:szCs w:val="22"/>
              </w:rPr>
            </w:pPr>
            <w:r w:rsidRPr="007F25B4">
              <w:rPr>
                <w:rFonts w:ascii="Arial" w:hAnsi="Arial" w:cs="Arial"/>
                <w:b/>
                <w:sz w:val="22"/>
                <w:szCs w:val="22"/>
              </w:rPr>
              <w:t>Reporting assessment outcomes</w:t>
            </w:r>
          </w:p>
          <w:p w:rsidR="00557571" w:rsidRPr="007F25B4" w:rsidRDefault="00557571" w:rsidP="00112DC7">
            <w:pPr>
              <w:rPr>
                <w:rFonts w:ascii="Arial" w:hAnsi="Arial" w:cs="Arial"/>
                <w:b/>
                <w:bCs/>
                <w:sz w:val="22"/>
                <w:szCs w:val="22"/>
              </w:rPr>
            </w:pPr>
          </w:p>
        </w:tc>
        <w:tc>
          <w:tcPr>
            <w:tcW w:w="8545" w:type="dxa"/>
            <w:gridSpan w:val="8"/>
            <w:vAlign w:val="center"/>
          </w:tcPr>
          <w:p w:rsidR="00557571" w:rsidRDefault="00557571" w:rsidP="00112DC7">
            <w:pPr>
              <w:rPr>
                <w:rFonts w:ascii="Arial" w:hAnsi="Arial" w:cs="Arial"/>
                <w:bCs/>
                <w:sz w:val="22"/>
                <w:szCs w:val="22"/>
              </w:rPr>
            </w:pPr>
            <w:r w:rsidRPr="002E30AE">
              <w:rPr>
                <w:rFonts w:ascii="Arial" w:hAnsi="Arial" w:cs="Arial"/>
                <w:bCs/>
                <w:sz w:val="22"/>
                <w:szCs w:val="22"/>
              </w:rPr>
              <w:t xml:space="preserve">Your Transcript of Academic Record lists all of your results in your study to date. </w:t>
            </w:r>
          </w:p>
          <w:p w:rsidR="00557571" w:rsidRDefault="00557571" w:rsidP="00112DC7">
            <w:pPr>
              <w:rPr>
                <w:rFonts w:ascii="Arial" w:hAnsi="Arial" w:cs="Arial"/>
                <w:sz w:val="22"/>
                <w:szCs w:val="22"/>
              </w:rPr>
            </w:pPr>
          </w:p>
          <w:p w:rsidR="00557571" w:rsidRPr="00D3244A" w:rsidRDefault="00557571" w:rsidP="00112DC7">
            <w:pPr>
              <w:rPr>
                <w:rFonts w:ascii="Arial" w:hAnsi="Arial" w:cs="Arial"/>
                <w:color w:val="FF0000"/>
                <w:sz w:val="22"/>
                <w:szCs w:val="22"/>
              </w:rPr>
            </w:pPr>
            <w:r w:rsidRPr="00D3244A">
              <w:rPr>
                <w:rFonts w:ascii="Arial" w:hAnsi="Arial" w:cs="Arial"/>
                <w:color w:val="FF0000"/>
                <w:sz w:val="22"/>
                <w:szCs w:val="22"/>
              </w:rPr>
              <w:t xml:space="preserve">[Delete the </w:t>
            </w:r>
            <w:r w:rsidR="00ED0C3F" w:rsidRPr="00D3244A">
              <w:rPr>
                <w:rFonts w:ascii="Arial" w:hAnsi="Arial" w:cs="Arial"/>
                <w:color w:val="FF0000"/>
                <w:sz w:val="22"/>
                <w:szCs w:val="22"/>
              </w:rPr>
              <w:t xml:space="preserve">assessment outcome </w:t>
            </w:r>
            <w:r w:rsidRPr="00D3244A">
              <w:rPr>
                <w:rFonts w:ascii="Arial" w:hAnsi="Arial" w:cs="Arial"/>
                <w:color w:val="FF0000"/>
                <w:sz w:val="22"/>
                <w:szCs w:val="22"/>
              </w:rPr>
              <w:t>code which does not apply to this unit]</w:t>
            </w:r>
          </w:p>
          <w:p w:rsidR="00557571" w:rsidRPr="00F03BC9" w:rsidRDefault="00557571" w:rsidP="00112DC7">
            <w:pPr>
              <w:rPr>
                <w:rFonts w:ascii="Arial" w:hAnsi="Arial" w:cs="Arial"/>
                <w:sz w:val="22"/>
                <w:szCs w:val="22"/>
              </w:rPr>
            </w:pPr>
            <w:r w:rsidRPr="00F03BC9">
              <w:rPr>
                <w:rFonts w:ascii="Arial" w:hAnsi="Arial" w:cs="Arial"/>
                <w:sz w:val="22"/>
                <w:szCs w:val="22"/>
              </w:rPr>
              <w:t>“This is an ungraded unit</w:t>
            </w:r>
            <w:r w:rsidR="009B6396">
              <w:rPr>
                <w:rFonts w:ascii="Arial" w:hAnsi="Arial" w:cs="Arial"/>
                <w:sz w:val="22"/>
                <w:szCs w:val="22"/>
              </w:rPr>
              <w:t>. Each assessment event will be recorded as satisfactory</w:t>
            </w:r>
            <w:r w:rsidR="00BB5510">
              <w:rPr>
                <w:rFonts w:ascii="Arial" w:hAnsi="Arial" w:cs="Arial"/>
                <w:sz w:val="22"/>
                <w:szCs w:val="22"/>
              </w:rPr>
              <w:t xml:space="preserve"> (</w:t>
            </w:r>
            <w:proofErr w:type="gramStart"/>
            <w:r w:rsidR="00BB5510">
              <w:rPr>
                <w:rFonts w:ascii="Arial" w:hAnsi="Arial" w:cs="Arial"/>
                <w:sz w:val="22"/>
                <w:szCs w:val="22"/>
              </w:rPr>
              <w:t xml:space="preserve">S) </w:t>
            </w:r>
            <w:r w:rsidR="009B6396">
              <w:rPr>
                <w:rFonts w:ascii="Arial" w:hAnsi="Arial" w:cs="Arial"/>
                <w:sz w:val="22"/>
                <w:szCs w:val="22"/>
              </w:rPr>
              <w:t xml:space="preserve"> or</w:t>
            </w:r>
            <w:proofErr w:type="gramEnd"/>
            <w:r w:rsidR="009B6396">
              <w:rPr>
                <w:rFonts w:ascii="Arial" w:hAnsi="Arial" w:cs="Arial"/>
                <w:sz w:val="22"/>
                <w:szCs w:val="22"/>
              </w:rPr>
              <w:t xml:space="preserve"> not satisfactory</w:t>
            </w:r>
            <w:r w:rsidR="00BB5510">
              <w:rPr>
                <w:rFonts w:ascii="Arial" w:hAnsi="Arial" w:cs="Arial"/>
                <w:sz w:val="22"/>
                <w:szCs w:val="22"/>
              </w:rPr>
              <w:t xml:space="preserve"> (NS)</w:t>
            </w:r>
            <w:r w:rsidR="009B6396">
              <w:rPr>
                <w:rFonts w:ascii="Arial" w:hAnsi="Arial" w:cs="Arial"/>
                <w:sz w:val="22"/>
                <w:szCs w:val="22"/>
              </w:rPr>
              <w:t xml:space="preserve">. However, </w:t>
            </w:r>
            <w:r w:rsidRPr="00F03BC9">
              <w:rPr>
                <w:rFonts w:ascii="Arial" w:hAnsi="Arial" w:cs="Arial"/>
                <w:sz w:val="22"/>
                <w:szCs w:val="22"/>
              </w:rPr>
              <w:t xml:space="preserve">your </w:t>
            </w:r>
            <w:r w:rsidR="00443131">
              <w:rPr>
                <w:rFonts w:ascii="Arial" w:hAnsi="Arial" w:cs="Arial"/>
                <w:sz w:val="22"/>
                <w:szCs w:val="22"/>
              </w:rPr>
              <w:t xml:space="preserve">academic </w:t>
            </w:r>
            <w:r w:rsidRPr="00F03BC9">
              <w:rPr>
                <w:rFonts w:ascii="Arial" w:hAnsi="Arial" w:cs="Arial"/>
                <w:sz w:val="22"/>
                <w:szCs w:val="22"/>
              </w:rPr>
              <w:t xml:space="preserve">result will be recorded and reported to you as </w:t>
            </w:r>
            <w:r w:rsidRPr="001B6E1C">
              <w:rPr>
                <w:rFonts w:ascii="Arial" w:hAnsi="Arial" w:cs="Arial"/>
                <w:sz w:val="22"/>
                <w:szCs w:val="22"/>
              </w:rPr>
              <w:t>Competent</w:t>
            </w:r>
            <w:r w:rsidRPr="00F03BC9">
              <w:rPr>
                <w:rFonts w:ascii="Arial" w:hAnsi="Arial" w:cs="Arial"/>
                <w:sz w:val="22"/>
                <w:szCs w:val="22"/>
              </w:rPr>
              <w:t xml:space="preserve"> </w:t>
            </w:r>
            <w:r w:rsidRPr="001B6E1C">
              <w:rPr>
                <w:rFonts w:ascii="Arial" w:hAnsi="Arial" w:cs="Arial"/>
                <w:b/>
                <w:sz w:val="22"/>
                <w:szCs w:val="22"/>
              </w:rPr>
              <w:t>(AC</w:t>
            </w:r>
            <w:r w:rsidRPr="00F03BC9">
              <w:rPr>
                <w:rFonts w:ascii="Arial" w:hAnsi="Arial" w:cs="Arial"/>
                <w:sz w:val="22"/>
                <w:szCs w:val="22"/>
              </w:rPr>
              <w:t xml:space="preserve">) or </w:t>
            </w:r>
            <w:r w:rsidRPr="001B6E1C">
              <w:rPr>
                <w:rFonts w:ascii="Arial" w:hAnsi="Arial" w:cs="Arial"/>
                <w:sz w:val="22"/>
                <w:szCs w:val="22"/>
              </w:rPr>
              <w:t>Not Yet Competent</w:t>
            </w:r>
            <w:r w:rsidRPr="00F03BC9">
              <w:rPr>
                <w:rFonts w:ascii="Arial" w:hAnsi="Arial" w:cs="Arial"/>
                <w:sz w:val="22"/>
                <w:szCs w:val="22"/>
              </w:rPr>
              <w:t xml:space="preserve"> </w:t>
            </w:r>
            <w:r w:rsidRPr="001B6E1C">
              <w:rPr>
                <w:rFonts w:ascii="Arial" w:hAnsi="Arial" w:cs="Arial"/>
                <w:b/>
                <w:sz w:val="22"/>
                <w:szCs w:val="22"/>
              </w:rPr>
              <w:t>(NC)</w:t>
            </w:r>
            <w:r w:rsidRPr="00F03BC9">
              <w:rPr>
                <w:rFonts w:ascii="Arial" w:hAnsi="Arial" w:cs="Arial"/>
                <w:sz w:val="22"/>
                <w:szCs w:val="22"/>
              </w:rPr>
              <w:t>”.</w:t>
            </w:r>
          </w:p>
          <w:p w:rsidR="00557571" w:rsidRPr="00F03BC9" w:rsidRDefault="00557571" w:rsidP="00112DC7">
            <w:pPr>
              <w:rPr>
                <w:rFonts w:ascii="Arial" w:hAnsi="Arial" w:cs="Arial"/>
                <w:sz w:val="10"/>
                <w:szCs w:val="22"/>
              </w:rPr>
            </w:pPr>
          </w:p>
          <w:p w:rsidR="00557571" w:rsidRPr="00F03BC9" w:rsidRDefault="00557571" w:rsidP="00112DC7">
            <w:pPr>
              <w:rPr>
                <w:rFonts w:ascii="Arial" w:hAnsi="Arial" w:cs="Arial"/>
                <w:sz w:val="22"/>
                <w:szCs w:val="22"/>
              </w:rPr>
            </w:pPr>
            <w:r w:rsidRPr="00F03BC9">
              <w:rPr>
                <w:rFonts w:ascii="Arial" w:hAnsi="Arial" w:cs="Arial"/>
                <w:sz w:val="22"/>
                <w:szCs w:val="22"/>
              </w:rPr>
              <w:t>OR</w:t>
            </w:r>
          </w:p>
          <w:p w:rsidR="00557571" w:rsidRPr="00F03BC9" w:rsidRDefault="00557571" w:rsidP="00112DC7">
            <w:pPr>
              <w:rPr>
                <w:rFonts w:ascii="Arial" w:hAnsi="Arial" w:cs="Arial"/>
                <w:sz w:val="10"/>
                <w:szCs w:val="22"/>
              </w:rPr>
            </w:pPr>
          </w:p>
          <w:p w:rsidR="00557571" w:rsidRPr="00F03BC9" w:rsidRDefault="00557571" w:rsidP="00112DC7">
            <w:pPr>
              <w:rPr>
                <w:rFonts w:ascii="Arial" w:hAnsi="Arial" w:cs="Arial"/>
                <w:sz w:val="22"/>
                <w:szCs w:val="22"/>
              </w:rPr>
            </w:pPr>
            <w:r w:rsidRPr="00F03BC9">
              <w:rPr>
                <w:rFonts w:ascii="Arial" w:hAnsi="Arial" w:cs="Arial"/>
                <w:sz w:val="22"/>
                <w:szCs w:val="22"/>
              </w:rPr>
              <w:t xml:space="preserve">“This is a graded unit of competency; therefore your </w:t>
            </w:r>
            <w:r w:rsidR="00443131">
              <w:rPr>
                <w:rFonts w:ascii="Arial" w:hAnsi="Arial" w:cs="Arial"/>
                <w:sz w:val="22"/>
                <w:szCs w:val="22"/>
              </w:rPr>
              <w:t xml:space="preserve">academic </w:t>
            </w:r>
            <w:r w:rsidRPr="00F03BC9">
              <w:rPr>
                <w:rFonts w:ascii="Arial" w:hAnsi="Arial" w:cs="Arial"/>
                <w:sz w:val="22"/>
                <w:szCs w:val="22"/>
              </w:rPr>
              <w:t xml:space="preserve">result will be recorded and reported to you as </w:t>
            </w:r>
            <w:r w:rsidRPr="00F03BC9">
              <w:rPr>
                <w:rFonts w:ascii="Arial" w:hAnsi="Arial" w:cs="Arial"/>
                <w:b/>
                <w:sz w:val="22"/>
                <w:szCs w:val="22"/>
              </w:rPr>
              <w:t>‘</w:t>
            </w:r>
            <w:r w:rsidRPr="001B6E1C">
              <w:rPr>
                <w:rFonts w:ascii="Arial" w:hAnsi="Arial" w:cs="Arial"/>
                <w:sz w:val="22"/>
                <w:szCs w:val="22"/>
              </w:rPr>
              <w:t>Competent’</w:t>
            </w:r>
            <w:r w:rsidR="001B6E1C" w:rsidRPr="001B6E1C">
              <w:rPr>
                <w:rFonts w:ascii="Arial" w:hAnsi="Arial" w:cs="Arial"/>
                <w:sz w:val="22"/>
                <w:szCs w:val="22"/>
              </w:rPr>
              <w:t xml:space="preserve"> </w:t>
            </w:r>
            <w:r w:rsidR="001B6E1C">
              <w:rPr>
                <w:rFonts w:ascii="Arial" w:hAnsi="Arial" w:cs="Arial"/>
                <w:b/>
                <w:sz w:val="22"/>
                <w:szCs w:val="22"/>
              </w:rPr>
              <w:t>(AC)</w:t>
            </w:r>
            <w:r w:rsidRPr="00F03BC9">
              <w:rPr>
                <w:rFonts w:ascii="Arial" w:hAnsi="Arial" w:cs="Arial"/>
                <w:sz w:val="22"/>
                <w:szCs w:val="22"/>
              </w:rPr>
              <w:t>, ‘</w:t>
            </w:r>
            <w:r w:rsidRPr="001B6E1C">
              <w:rPr>
                <w:rFonts w:ascii="Arial" w:hAnsi="Arial" w:cs="Arial"/>
                <w:sz w:val="22"/>
                <w:szCs w:val="22"/>
              </w:rPr>
              <w:t>Competent with credit</w:t>
            </w:r>
            <w:r w:rsidR="001B6E1C">
              <w:rPr>
                <w:rFonts w:ascii="Arial" w:hAnsi="Arial" w:cs="Arial"/>
                <w:b/>
                <w:sz w:val="22"/>
                <w:szCs w:val="22"/>
              </w:rPr>
              <w:t xml:space="preserve"> (CC)</w:t>
            </w:r>
            <w:r w:rsidRPr="00F03BC9">
              <w:rPr>
                <w:rFonts w:ascii="Arial" w:hAnsi="Arial" w:cs="Arial"/>
                <w:b/>
                <w:sz w:val="22"/>
                <w:szCs w:val="22"/>
              </w:rPr>
              <w:t>’</w:t>
            </w:r>
            <w:r w:rsidRPr="00F03BC9">
              <w:rPr>
                <w:rFonts w:ascii="Arial" w:hAnsi="Arial" w:cs="Arial"/>
                <w:sz w:val="22"/>
                <w:szCs w:val="22"/>
              </w:rPr>
              <w:t>, ‘</w:t>
            </w:r>
            <w:r w:rsidRPr="001B6E1C">
              <w:rPr>
                <w:rFonts w:ascii="Arial" w:hAnsi="Arial" w:cs="Arial"/>
                <w:sz w:val="22"/>
                <w:szCs w:val="22"/>
              </w:rPr>
              <w:t>Competent with distinction</w:t>
            </w:r>
            <w:r w:rsidRPr="00F03BC9">
              <w:rPr>
                <w:rFonts w:ascii="Arial" w:hAnsi="Arial" w:cs="Arial"/>
                <w:sz w:val="22"/>
                <w:szCs w:val="22"/>
              </w:rPr>
              <w:t xml:space="preserve"> </w:t>
            </w:r>
            <w:r w:rsidR="001B6E1C" w:rsidRPr="001B6E1C">
              <w:rPr>
                <w:rFonts w:ascii="Arial" w:hAnsi="Arial" w:cs="Arial"/>
                <w:b/>
                <w:sz w:val="22"/>
                <w:szCs w:val="22"/>
              </w:rPr>
              <w:t>(DC)</w:t>
            </w:r>
            <w:r w:rsidR="001B6E1C">
              <w:rPr>
                <w:rFonts w:ascii="Arial" w:hAnsi="Arial" w:cs="Arial"/>
                <w:sz w:val="22"/>
                <w:szCs w:val="22"/>
              </w:rPr>
              <w:t xml:space="preserve"> </w:t>
            </w:r>
            <w:r w:rsidRPr="00F03BC9">
              <w:rPr>
                <w:rFonts w:ascii="Arial" w:hAnsi="Arial" w:cs="Arial"/>
                <w:sz w:val="22"/>
                <w:szCs w:val="22"/>
              </w:rPr>
              <w:t xml:space="preserve">or </w:t>
            </w:r>
            <w:r w:rsidRPr="001B6E1C">
              <w:rPr>
                <w:rFonts w:ascii="Arial" w:hAnsi="Arial" w:cs="Arial"/>
                <w:sz w:val="22"/>
                <w:szCs w:val="22"/>
              </w:rPr>
              <w:t>Not Yet Competent</w:t>
            </w:r>
            <w:r w:rsidRPr="00F03BC9">
              <w:rPr>
                <w:rFonts w:ascii="Arial" w:hAnsi="Arial" w:cs="Arial"/>
                <w:sz w:val="22"/>
                <w:szCs w:val="22"/>
              </w:rPr>
              <w:t xml:space="preserve"> </w:t>
            </w:r>
            <w:r w:rsidRPr="001B6E1C">
              <w:rPr>
                <w:rFonts w:ascii="Arial" w:hAnsi="Arial" w:cs="Arial"/>
                <w:b/>
                <w:sz w:val="22"/>
                <w:szCs w:val="22"/>
              </w:rPr>
              <w:t>(NC)”.</w:t>
            </w:r>
            <w:r w:rsidRPr="00F03BC9">
              <w:rPr>
                <w:rFonts w:ascii="Arial" w:hAnsi="Arial" w:cs="Arial"/>
                <w:sz w:val="22"/>
                <w:szCs w:val="22"/>
              </w:rPr>
              <w:t xml:space="preserve"> </w:t>
            </w:r>
          </w:p>
          <w:p w:rsidR="00557571" w:rsidRDefault="00557571" w:rsidP="00112DC7">
            <w:pPr>
              <w:rPr>
                <w:rFonts w:ascii="Arial" w:hAnsi="Arial" w:cs="Arial"/>
                <w:sz w:val="22"/>
                <w:szCs w:val="22"/>
              </w:rPr>
            </w:pPr>
          </w:p>
          <w:p w:rsidR="00557571" w:rsidRPr="00B56AA8" w:rsidRDefault="00557571" w:rsidP="00112DC7">
            <w:pPr>
              <w:autoSpaceDE w:val="0"/>
              <w:autoSpaceDN w:val="0"/>
              <w:adjustRightInd w:val="0"/>
              <w:rPr>
                <w:rFonts w:ascii="Arial" w:hAnsi="Arial" w:cs="Arial"/>
                <w:bCs/>
                <w:color w:val="FF0000"/>
                <w:sz w:val="22"/>
                <w:szCs w:val="22"/>
              </w:rPr>
            </w:pPr>
            <w:r w:rsidRPr="002E30AE">
              <w:rPr>
                <w:rFonts w:ascii="Arial" w:hAnsi="Arial" w:cs="Arial"/>
                <w:bCs/>
                <w:sz w:val="22"/>
                <w:szCs w:val="22"/>
              </w:rPr>
              <w:t xml:space="preserve">If you have achieved competency </w:t>
            </w:r>
            <w:r>
              <w:rPr>
                <w:rFonts w:ascii="Arial" w:hAnsi="Arial" w:cs="Arial"/>
                <w:bCs/>
                <w:sz w:val="22"/>
                <w:szCs w:val="22"/>
              </w:rPr>
              <w:t xml:space="preserve">in this unit </w:t>
            </w:r>
            <w:r w:rsidRPr="002E30AE">
              <w:rPr>
                <w:rFonts w:ascii="Arial" w:hAnsi="Arial" w:cs="Arial"/>
                <w:bCs/>
                <w:sz w:val="22"/>
                <w:szCs w:val="22"/>
              </w:rPr>
              <w:t xml:space="preserve">but are unable to finish the qualification, you </w:t>
            </w:r>
            <w:r w:rsidRPr="00B56AA8">
              <w:rPr>
                <w:rFonts w:ascii="Arial" w:hAnsi="Arial" w:cs="Arial"/>
                <w:bCs/>
                <w:sz w:val="22"/>
                <w:szCs w:val="22"/>
              </w:rPr>
              <w:t xml:space="preserve">will receive a Transcript of Academic Record showing only the units you have completed. A </w:t>
            </w:r>
            <w:r w:rsidRPr="00B56AA8">
              <w:rPr>
                <w:rFonts w:ascii="Arial" w:hAnsi="Arial" w:cs="Arial"/>
                <w:b/>
                <w:bCs/>
                <w:color w:val="404040" w:themeColor="text1" w:themeTint="BF"/>
                <w:sz w:val="22"/>
                <w:szCs w:val="22"/>
              </w:rPr>
              <w:t>Statement</w:t>
            </w:r>
            <w:r w:rsidRPr="00332934">
              <w:rPr>
                <w:rFonts w:ascii="Arial" w:hAnsi="Arial" w:cs="Arial"/>
                <w:b/>
                <w:bCs/>
                <w:color w:val="404040" w:themeColor="text1" w:themeTint="BF"/>
                <w:sz w:val="22"/>
                <w:szCs w:val="22"/>
              </w:rPr>
              <w:t xml:space="preserve"> of Attainment</w:t>
            </w:r>
            <w:r w:rsidRPr="002E30AE">
              <w:rPr>
                <w:rFonts w:ascii="Arial" w:hAnsi="Arial" w:cs="Arial"/>
                <w:bCs/>
                <w:sz w:val="22"/>
                <w:szCs w:val="22"/>
              </w:rPr>
              <w:t xml:space="preserve"> for th</w:t>
            </w:r>
            <w:r>
              <w:rPr>
                <w:rFonts w:ascii="Arial" w:hAnsi="Arial" w:cs="Arial"/>
                <w:bCs/>
                <w:sz w:val="22"/>
                <w:szCs w:val="22"/>
              </w:rPr>
              <w:t>e unit/</w:t>
            </w:r>
            <w:r w:rsidRPr="002E30AE">
              <w:rPr>
                <w:rFonts w:ascii="Arial" w:hAnsi="Arial" w:cs="Arial"/>
                <w:bCs/>
                <w:sz w:val="22"/>
                <w:szCs w:val="22"/>
              </w:rPr>
              <w:t>units you have successfully complete</w:t>
            </w:r>
            <w:r w:rsidRPr="001924C7">
              <w:rPr>
                <w:rFonts w:ascii="Arial" w:hAnsi="Arial" w:cs="Arial"/>
                <w:bCs/>
                <w:sz w:val="22"/>
                <w:szCs w:val="22"/>
              </w:rPr>
              <w:t>d will also be provided. Please contact the Head Teacher to initiate this process.</w:t>
            </w:r>
          </w:p>
          <w:p w:rsidR="00557571" w:rsidRPr="002E30AE" w:rsidRDefault="00557571" w:rsidP="00112DC7">
            <w:pPr>
              <w:autoSpaceDE w:val="0"/>
              <w:autoSpaceDN w:val="0"/>
              <w:adjustRightInd w:val="0"/>
              <w:rPr>
                <w:rFonts w:ascii="Arial" w:hAnsi="Arial" w:cs="Arial"/>
                <w:bCs/>
                <w:sz w:val="22"/>
                <w:szCs w:val="22"/>
              </w:rPr>
            </w:pPr>
          </w:p>
          <w:p w:rsidR="00557571" w:rsidRDefault="00557571" w:rsidP="00112DC7">
            <w:pPr>
              <w:rPr>
                <w:rFonts w:ascii="Arial" w:hAnsi="Arial" w:cs="Arial"/>
                <w:sz w:val="22"/>
                <w:szCs w:val="22"/>
              </w:rPr>
            </w:pPr>
            <w:r w:rsidRPr="007B37D4">
              <w:rPr>
                <w:rFonts w:ascii="Arial" w:hAnsi="Arial" w:cs="Arial"/>
                <w:sz w:val="22"/>
                <w:szCs w:val="22"/>
              </w:rPr>
              <w:t xml:space="preserve">Your final reported results can be accessed from the DET Student Portal </w:t>
            </w:r>
            <w:hyperlink r:id="rId8" w:history="1">
              <w:r w:rsidR="00A839EC">
                <w:rPr>
                  <w:rStyle w:val="Hyperlink"/>
                  <w:rFonts w:ascii="Arial" w:hAnsi="Arial" w:cs="Arial"/>
                  <w:sz w:val="22"/>
                  <w:szCs w:val="22"/>
                </w:rPr>
                <w:t>Student Portal</w:t>
              </w:r>
            </w:hyperlink>
          </w:p>
          <w:p w:rsidR="00557571" w:rsidRPr="00B55652" w:rsidRDefault="00557571" w:rsidP="00112DC7">
            <w:pPr>
              <w:rPr>
                <w:rFonts w:ascii="Arial" w:hAnsi="Arial" w:cs="Arial"/>
                <w:sz w:val="22"/>
                <w:szCs w:val="22"/>
              </w:rPr>
            </w:pPr>
          </w:p>
          <w:p w:rsidR="00557571" w:rsidRDefault="00557571" w:rsidP="00112DC7">
            <w:pPr>
              <w:rPr>
                <w:rFonts w:ascii="Arial" w:hAnsi="Arial" w:cs="Arial"/>
                <w:sz w:val="22"/>
                <w:szCs w:val="22"/>
              </w:rPr>
            </w:pPr>
            <w:r w:rsidRPr="00DE73CB">
              <w:rPr>
                <w:rFonts w:ascii="Arial" w:hAnsi="Arial" w:cs="Arial"/>
                <w:b/>
                <w:sz w:val="22"/>
                <w:szCs w:val="22"/>
              </w:rPr>
              <w:t>Recognition and credit transfers</w:t>
            </w:r>
            <w:r>
              <w:rPr>
                <w:rFonts w:ascii="Arial" w:hAnsi="Arial" w:cs="Arial"/>
                <w:sz w:val="22"/>
                <w:szCs w:val="22"/>
              </w:rPr>
              <w:t>:</w:t>
            </w:r>
            <w:r w:rsidRPr="00B55652">
              <w:rPr>
                <w:rFonts w:ascii="Arial" w:hAnsi="Arial" w:cs="Arial"/>
                <w:sz w:val="22"/>
                <w:szCs w:val="22"/>
              </w:rPr>
              <w:t xml:space="preserve"> </w:t>
            </w:r>
            <w:r>
              <w:rPr>
                <w:rFonts w:ascii="Arial" w:hAnsi="Arial" w:cs="Arial"/>
                <w:sz w:val="22"/>
                <w:szCs w:val="22"/>
              </w:rPr>
              <w:t>y</w:t>
            </w:r>
            <w:r w:rsidRPr="00B55652">
              <w:rPr>
                <w:rFonts w:ascii="Arial" w:hAnsi="Arial" w:cs="Arial"/>
                <w:sz w:val="22"/>
                <w:szCs w:val="22"/>
              </w:rPr>
              <w:t xml:space="preserve">ou can apply to have your previous study, work and/or life experiences recognised. Recognition of Prior Learning will be determined according to </w:t>
            </w:r>
            <w:r>
              <w:rPr>
                <w:rFonts w:ascii="Arial" w:hAnsi="Arial" w:cs="Arial"/>
                <w:sz w:val="22"/>
                <w:szCs w:val="22"/>
              </w:rPr>
              <w:t xml:space="preserve">TAFE NSW </w:t>
            </w:r>
            <w:r w:rsidRPr="00B55652">
              <w:rPr>
                <w:rFonts w:ascii="Arial" w:hAnsi="Arial" w:cs="Arial"/>
                <w:sz w:val="22"/>
                <w:szCs w:val="22"/>
              </w:rPr>
              <w:t xml:space="preserve">Recognition Policy. </w:t>
            </w:r>
          </w:p>
          <w:p w:rsidR="00557571" w:rsidRDefault="00557571" w:rsidP="00112DC7">
            <w:pPr>
              <w:rPr>
                <w:rFonts w:ascii="Arial" w:hAnsi="Arial" w:cs="Arial"/>
                <w:sz w:val="22"/>
                <w:szCs w:val="22"/>
              </w:rPr>
            </w:pPr>
          </w:p>
          <w:p w:rsidR="00557571" w:rsidRPr="00150ED8" w:rsidRDefault="00557571" w:rsidP="00D5255D">
            <w:pPr>
              <w:rPr>
                <w:rFonts w:ascii="Arial" w:hAnsi="Arial" w:cs="Arial"/>
                <w:sz w:val="22"/>
                <w:szCs w:val="22"/>
              </w:rPr>
            </w:pPr>
            <w:r w:rsidRPr="007B37D4">
              <w:rPr>
                <w:rFonts w:ascii="Arial" w:hAnsi="Arial" w:cs="Arial"/>
                <w:sz w:val="22"/>
                <w:szCs w:val="22"/>
              </w:rPr>
              <w:t xml:space="preserve">Please see </w:t>
            </w:r>
            <w:hyperlink r:id="rId9" w:history="1">
              <w:r w:rsidR="00D5255D" w:rsidRPr="00750255">
                <w:rPr>
                  <w:rStyle w:val="Hyperlink"/>
                  <w:rFonts w:ascii="Arial" w:hAnsi="Arial" w:cs="Arial"/>
                  <w:sz w:val="22"/>
                  <w:szCs w:val="22"/>
                </w:rPr>
                <w:t>Recognition for previous learning</w:t>
              </w:r>
              <w:r w:rsidR="00A839EC">
                <w:rPr>
                  <w:rStyle w:val="Hyperlink"/>
                  <w:rFonts w:ascii="Arial" w:hAnsi="Arial" w:cs="Arial"/>
                  <w:sz w:val="22"/>
                  <w:szCs w:val="22"/>
                </w:rPr>
                <w:t>s</w:t>
              </w:r>
              <w:r w:rsidR="00D5255D" w:rsidRPr="00750255">
                <w:rPr>
                  <w:rStyle w:val="Hyperlink"/>
                  <w:rFonts w:ascii="Arial" w:hAnsi="Arial" w:cs="Arial"/>
                  <w:sz w:val="22"/>
                  <w:szCs w:val="22"/>
                </w:rPr>
                <w:t xml:space="preserve"> and experience - TAFE</w:t>
              </w:r>
            </w:hyperlink>
            <w:r w:rsidR="00D5255D">
              <w:rPr>
                <w:rFonts w:ascii="Arial" w:hAnsi="Arial" w:cs="Arial"/>
                <w:sz w:val="22"/>
                <w:szCs w:val="22"/>
              </w:rPr>
              <w:t xml:space="preserve"> </w:t>
            </w:r>
            <w:r w:rsidRPr="007B37D4">
              <w:rPr>
                <w:rFonts w:ascii="Arial" w:hAnsi="Arial" w:cs="Arial"/>
                <w:sz w:val="22"/>
                <w:szCs w:val="22"/>
              </w:rPr>
              <w:t>for further information.</w:t>
            </w:r>
          </w:p>
        </w:tc>
      </w:tr>
      <w:tr w:rsidR="00557571" w:rsidRPr="00B55652" w:rsidTr="001B6E1C">
        <w:trPr>
          <w:trHeight w:val="700"/>
        </w:trPr>
        <w:tc>
          <w:tcPr>
            <w:tcW w:w="2195" w:type="dxa"/>
            <w:shd w:val="clear" w:color="auto" w:fill="BFBFBF" w:themeFill="background1" w:themeFillShade="BF"/>
            <w:vAlign w:val="center"/>
          </w:tcPr>
          <w:p w:rsidR="00557571" w:rsidRPr="007F25B4" w:rsidRDefault="00557571" w:rsidP="000555B6">
            <w:pPr>
              <w:autoSpaceDE w:val="0"/>
              <w:autoSpaceDN w:val="0"/>
              <w:adjustRightInd w:val="0"/>
              <w:rPr>
                <w:rFonts w:ascii="Arial" w:hAnsi="Arial" w:cs="Arial"/>
                <w:b/>
                <w:bCs/>
                <w:sz w:val="22"/>
                <w:szCs w:val="22"/>
              </w:rPr>
            </w:pPr>
            <w:r w:rsidRPr="007F25B4">
              <w:rPr>
                <w:rFonts w:ascii="Arial" w:hAnsi="Arial" w:cs="Arial"/>
                <w:b/>
                <w:bCs/>
                <w:sz w:val="22"/>
                <w:szCs w:val="22"/>
              </w:rPr>
              <w:lastRenderedPageBreak/>
              <w:t>Resources required for assessments</w:t>
            </w:r>
          </w:p>
        </w:tc>
        <w:tc>
          <w:tcPr>
            <w:tcW w:w="8545" w:type="dxa"/>
            <w:gridSpan w:val="8"/>
            <w:vAlign w:val="center"/>
          </w:tcPr>
          <w:p w:rsidR="00557571" w:rsidRPr="00174B20" w:rsidRDefault="00557571" w:rsidP="00780447">
            <w:pPr>
              <w:autoSpaceDE w:val="0"/>
              <w:autoSpaceDN w:val="0"/>
              <w:adjustRightInd w:val="0"/>
              <w:rPr>
                <w:rFonts w:ascii="Arial" w:hAnsi="Arial" w:cs="Arial"/>
                <w:bCs/>
                <w:sz w:val="16"/>
                <w:szCs w:val="22"/>
              </w:rPr>
            </w:pPr>
          </w:p>
          <w:p w:rsidR="00557571" w:rsidRDefault="00557571" w:rsidP="00780447">
            <w:pPr>
              <w:autoSpaceDE w:val="0"/>
              <w:autoSpaceDN w:val="0"/>
              <w:adjustRightInd w:val="0"/>
              <w:rPr>
                <w:rFonts w:ascii="Arial" w:hAnsi="Arial" w:cs="Arial"/>
                <w:bCs/>
                <w:sz w:val="22"/>
                <w:szCs w:val="22"/>
              </w:rPr>
            </w:pPr>
            <w:r>
              <w:rPr>
                <w:rFonts w:ascii="Arial" w:hAnsi="Arial" w:cs="Arial"/>
                <w:bCs/>
                <w:sz w:val="22"/>
                <w:szCs w:val="22"/>
              </w:rPr>
              <w:t>You are required to bring in the following for the assessments:</w:t>
            </w:r>
          </w:p>
          <w:p w:rsidR="00557571" w:rsidRPr="00D3244A" w:rsidRDefault="00557571" w:rsidP="00766630">
            <w:pPr>
              <w:autoSpaceDE w:val="0"/>
              <w:autoSpaceDN w:val="0"/>
              <w:adjustRightInd w:val="0"/>
              <w:rPr>
                <w:rFonts w:ascii="Arial" w:hAnsi="Arial" w:cs="Arial"/>
                <w:bCs/>
                <w:color w:val="FF0000"/>
                <w:sz w:val="22"/>
                <w:szCs w:val="22"/>
              </w:rPr>
            </w:pPr>
            <w:r w:rsidRPr="00D3244A">
              <w:rPr>
                <w:rFonts w:ascii="Arial" w:hAnsi="Arial" w:cs="Arial"/>
                <w:bCs/>
                <w:color w:val="FF0000"/>
                <w:sz w:val="22"/>
                <w:szCs w:val="22"/>
              </w:rPr>
              <w:t xml:space="preserve">[List any tools/equipment to be provided by the student e.g. Calculator, Chef’s Toolkit &amp; Uniform etc] </w:t>
            </w:r>
          </w:p>
          <w:p w:rsidR="00557571" w:rsidRPr="00766630" w:rsidRDefault="00557571" w:rsidP="00766630">
            <w:pPr>
              <w:autoSpaceDE w:val="0"/>
              <w:autoSpaceDN w:val="0"/>
              <w:adjustRightInd w:val="0"/>
              <w:rPr>
                <w:rFonts w:ascii="Arial" w:hAnsi="Arial" w:cs="Arial"/>
                <w:b/>
                <w:bCs/>
                <w:sz w:val="22"/>
                <w:szCs w:val="22"/>
              </w:rPr>
            </w:pPr>
          </w:p>
        </w:tc>
      </w:tr>
      <w:tr w:rsidR="00557571" w:rsidRPr="00150ED8" w:rsidTr="001B6E1C">
        <w:trPr>
          <w:trHeight w:val="700"/>
        </w:trPr>
        <w:tc>
          <w:tcPr>
            <w:tcW w:w="2195" w:type="dxa"/>
            <w:shd w:val="clear" w:color="auto" w:fill="BFBFBF" w:themeFill="background1" w:themeFillShade="BF"/>
            <w:vAlign w:val="center"/>
          </w:tcPr>
          <w:p w:rsidR="00557571" w:rsidRPr="007F25B4" w:rsidRDefault="00557571" w:rsidP="00E06961">
            <w:pPr>
              <w:rPr>
                <w:rFonts w:ascii="Arial" w:hAnsi="Arial" w:cs="Arial"/>
                <w:b/>
                <w:bCs/>
                <w:sz w:val="22"/>
                <w:szCs w:val="22"/>
              </w:rPr>
            </w:pPr>
            <w:r w:rsidRPr="007F25B4">
              <w:rPr>
                <w:rFonts w:ascii="Arial" w:hAnsi="Arial" w:cs="Arial"/>
                <w:b/>
                <w:bCs/>
                <w:sz w:val="22"/>
                <w:szCs w:val="22"/>
              </w:rPr>
              <w:t>Assessment feedback, review or appeals</w:t>
            </w:r>
          </w:p>
        </w:tc>
        <w:tc>
          <w:tcPr>
            <w:tcW w:w="8545" w:type="dxa"/>
            <w:gridSpan w:val="8"/>
            <w:vAlign w:val="center"/>
          </w:tcPr>
          <w:p w:rsidR="00557571" w:rsidRPr="00150ED8" w:rsidRDefault="00557571" w:rsidP="002338FA">
            <w:pPr>
              <w:rPr>
                <w:rFonts w:ascii="Arial" w:hAnsi="Arial" w:cs="Arial"/>
                <w:sz w:val="22"/>
                <w:szCs w:val="22"/>
              </w:rPr>
            </w:pPr>
            <w:r w:rsidRPr="002E30AE">
              <w:rPr>
                <w:rFonts w:ascii="Arial" w:hAnsi="Arial" w:cs="Arial"/>
                <w:sz w:val="22"/>
                <w:szCs w:val="22"/>
              </w:rPr>
              <w:t xml:space="preserve">Your teacher will provide feedback no later than three (3) weeks after </w:t>
            </w:r>
            <w:r>
              <w:rPr>
                <w:rFonts w:ascii="Arial" w:hAnsi="Arial" w:cs="Arial"/>
                <w:sz w:val="22"/>
                <w:szCs w:val="22"/>
              </w:rPr>
              <w:t>all assessment</w:t>
            </w:r>
            <w:r w:rsidRPr="002E30AE">
              <w:rPr>
                <w:rFonts w:ascii="Arial" w:hAnsi="Arial" w:cs="Arial"/>
                <w:sz w:val="22"/>
                <w:szCs w:val="22"/>
              </w:rPr>
              <w:t xml:space="preserve"> </w:t>
            </w:r>
            <w:r>
              <w:rPr>
                <w:rFonts w:ascii="Arial" w:hAnsi="Arial" w:cs="Arial"/>
                <w:sz w:val="22"/>
                <w:szCs w:val="22"/>
              </w:rPr>
              <w:t>activities</w:t>
            </w:r>
            <w:r w:rsidRPr="002E30AE">
              <w:rPr>
                <w:rFonts w:ascii="Arial" w:hAnsi="Arial" w:cs="Arial"/>
                <w:sz w:val="22"/>
                <w:szCs w:val="22"/>
              </w:rPr>
              <w:t xml:space="preserve"> have been conducted.</w:t>
            </w:r>
            <w:r w:rsidRPr="00150ED8">
              <w:rPr>
                <w:rFonts w:ascii="Arial" w:hAnsi="Arial" w:cs="Arial"/>
                <w:sz w:val="22"/>
                <w:szCs w:val="22"/>
              </w:rPr>
              <w:t xml:space="preserve"> </w:t>
            </w:r>
          </w:p>
          <w:p w:rsidR="00557571" w:rsidRPr="00150ED8" w:rsidRDefault="00557571" w:rsidP="002338FA">
            <w:pPr>
              <w:rPr>
                <w:rFonts w:ascii="Arial" w:hAnsi="Arial" w:cs="Arial"/>
                <w:sz w:val="22"/>
                <w:szCs w:val="22"/>
              </w:rPr>
            </w:pPr>
          </w:p>
          <w:p w:rsidR="00557571" w:rsidRDefault="00557571" w:rsidP="002338FA">
            <w:pPr>
              <w:rPr>
                <w:rFonts w:ascii="Arial" w:hAnsi="Arial" w:cs="Arial"/>
                <w:sz w:val="22"/>
                <w:szCs w:val="22"/>
              </w:rPr>
            </w:pPr>
            <w:r w:rsidRPr="00112DC7">
              <w:rPr>
                <w:rFonts w:ascii="Arial" w:hAnsi="Arial" w:cs="Arial"/>
                <w:sz w:val="22"/>
                <w:szCs w:val="22"/>
              </w:rPr>
              <w:t xml:space="preserve">If you would like to request a review of your results or if you have any concerns about your results, contact your teacher or head teacher. </w:t>
            </w:r>
          </w:p>
          <w:p w:rsidR="00557571" w:rsidRPr="00150ED8" w:rsidRDefault="00557571" w:rsidP="002338FA">
            <w:pPr>
              <w:rPr>
                <w:rFonts w:ascii="Arial" w:hAnsi="Arial" w:cs="Arial"/>
                <w:sz w:val="22"/>
                <w:szCs w:val="22"/>
              </w:rPr>
            </w:pPr>
          </w:p>
          <w:p w:rsidR="00557571" w:rsidRPr="00D06233" w:rsidRDefault="00557571" w:rsidP="002E30AE">
            <w:pPr>
              <w:rPr>
                <w:rFonts w:ascii="Arial" w:hAnsi="Arial" w:cs="Arial"/>
                <w:sz w:val="22"/>
                <w:szCs w:val="22"/>
              </w:rPr>
            </w:pPr>
            <w:r w:rsidRPr="00D06233">
              <w:rPr>
                <w:rFonts w:ascii="Arial" w:hAnsi="Arial" w:cs="Arial"/>
                <w:sz w:val="22"/>
                <w:szCs w:val="22"/>
              </w:rPr>
              <w:t xml:space="preserve">You will have </w:t>
            </w:r>
            <w:r w:rsidRPr="00112DC7">
              <w:rPr>
                <w:rFonts w:ascii="Arial" w:hAnsi="Arial" w:cs="Arial"/>
                <w:sz w:val="22"/>
                <w:szCs w:val="22"/>
              </w:rPr>
              <w:t xml:space="preserve">three </w:t>
            </w:r>
            <w:r w:rsidR="00AC7593">
              <w:rPr>
                <w:rFonts w:ascii="Arial" w:hAnsi="Arial" w:cs="Arial"/>
                <w:sz w:val="22"/>
                <w:szCs w:val="22"/>
              </w:rPr>
              <w:t xml:space="preserve">(3) </w:t>
            </w:r>
            <w:r w:rsidRPr="00112DC7">
              <w:rPr>
                <w:rFonts w:ascii="Arial" w:hAnsi="Arial" w:cs="Arial"/>
                <w:sz w:val="22"/>
                <w:szCs w:val="22"/>
              </w:rPr>
              <w:t xml:space="preserve">weeks from the date you receive your results </w:t>
            </w:r>
            <w:r w:rsidRPr="00D06233">
              <w:rPr>
                <w:rFonts w:ascii="Arial" w:hAnsi="Arial" w:cs="Arial"/>
                <w:sz w:val="22"/>
                <w:szCs w:val="22"/>
              </w:rPr>
              <w:t xml:space="preserve">in which to make an appeal and request a review. </w:t>
            </w:r>
          </w:p>
          <w:p w:rsidR="00557571" w:rsidRDefault="00557571" w:rsidP="002E30AE">
            <w:pPr>
              <w:rPr>
                <w:rFonts w:ascii="Arial" w:hAnsi="Arial" w:cs="Arial"/>
                <w:sz w:val="22"/>
                <w:szCs w:val="22"/>
              </w:rPr>
            </w:pPr>
          </w:p>
          <w:p w:rsidR="00557571" w:rsidRPr="00D06233" w:rsidRDefault="00557571" w:rsidP="002E30AE">
            <w:pPr>
              <w:rPr>
                <w:rFonts w:ascii="Arial" w:hAnsi="Arial" w:cs="Arial"/>
                <w:sz w:val="22"/>
                <w:szCs w:val="22"/>
              </w:rPr>
            </w:pPr>
            <w:r w:rsidRPr="00D06233">
              <w:rPr>
                <w:rFonts w:ascii="Arial" w:hAnsi="Arial" w:cs="Arial"/>
                <w:sz w:val="22"/>
                <w:szCs w:val="22"/>
              </w:rPr>
              <w:t xml:space="preserve">You will receive a response within </w:t>
            </w:r>
            <w:r w:rsidRPr="00D06233">
              <w:rPr>
                <w:rFonts w:ascii="Arial" w:hAnsi="Arial" w:cs="Arial"/>
                <w:b/>
                <w:bCs/>
                <w:sz w:val="22"/>
                <w:szCs w:val="22"/>
              </w:rPr>
              <w:t xml:space="preserve">ten working days </w:t>
            </w:r>
            <w:r w:rsidRPr="00D06233">
              <w:rPr>
                <w:rFonts w:ascii="Arial" w:hAnsi="Arial" w:cs="Arial"/>
                <w:sz w:val="22"/>
                <w:szCs w:val="22"/>
              </w:rPr>
              <w:t xml:space="preserve">after receipt of the request. </w:t>
            </w:r>
          </w:p>
          <w:p w:rsidR="00557571" w:rsidRDefault="00557571" w:rsidP="002338FA">
            <w:pPr>
              <w:rPr>
                <w:rFonts w:ascii="Arial" w:hAnsi="Arial" w:cs="Arial"/>
                <w:sz w:val="22"/>
                <w:szCs w:val="22"/>
              </w:rPr>
            </w:pPr>
          </w:p>
          <w:p w:rsidR="00557571" w:rsidRPr="00150ED8" w:rsidRDefault="00557571" w:rsidP="00082F2C">
            <w:pPr>
              <w:rPr>
                <w:rFonts w:ascii="Arial" w:hAnsi="Arial" w:cs="Arial"/>
                <w:sz w:val="22"/>
                <w:szCs w:val="22"/>
              </w:rPr>
            </w:pPr>
            <w:r w:rsidRPr="00150ED8">
              <w:rPr>
                <w:rFonts w:ascii="Arial" w:hAnsi="Arial" w:cs="Arial"/>
                <w:sz w:val="22"/>
                <w:szCs w:val="22"/>
              </w:rPr>
              <w:t xml:space="preserve">Your </w:t>
            </w:r>
            <w:r>
              <w:rPr>
                <w:rFonts w:ascii="Arial" w:hAnsi="Arial" w:cs="Arial"/>
                <w:sz w:val="22"/>
                <w:szCs w:val="22"/>
              </w:rPr>
              <w:t>Head Teacher</w:t>
            </w:r>
            <w:r w:rsidRPr="00150ED8">
              <w:rPr>
                <w:rFonts w:ascii="Arial" w:hAnsi="Arial" w:cs="Arial"/>
                <w:sz w:val="22"/>
                <w:szCs w:val="22"/>
              </w:rPr>
              <w:t xml:space="preserve"> will address the appeal in accordance with </w:t>
            </w:r>
            <w:r>
              <w:rPr>
                <w:rFonts w:ascii="Arial" w:hAnsi="Arial" w:cs="Arial"/>
                <w:sz w:val="22"/>
                <w:szCs w:val="22"/>
              </w:rPr>
              <w:t>Assessment Guidelines for TAFE NSW.</w:t>
            </w:r>
          </w:p>
        </w:tc>
      </w:tr>
      <w:tr w:rsidR="00557571" w:rsidRPr="00150ED8" w:rsidTr="001B6E1C">
        <w:trPr>
          <w:trHeight w:val="700"/>
        </w:trPr>
        <w:tc>
          <w:tcPr>
            <w:tcW w:w="2195" w:type="dxa"/>
            <w:shd w:val="clear" w:color="auto" w:fill="BFBFBF" w:themeFill="background1" w:themeFillShade="BF"/>
            <w:vAlign w:val="center"/>
          </w:tcPr>
          <w:p w:rsidR="00557571" w:rsidRPr="007F25B4" w:rsidRDefault="00557571" w:rsidP="00AC7593">
            <w:pPr>
              <w:rPr>
                <w:rFonts w:ascii="Arial" w:hAnsi="Arial" w:cs="Arial"/>
                <w:b/>
                <w:bCs/>
                <w:sz w:val="22"/>
                <w:szCs w:val="22"/>
              </w:rPr>
            </w:pPr>
            <w:r w:rsidRPr="007F25B4">
              <w:rPr>
                <w:rFonts w:ascii="Arial" w:hAnsi="Arial" w:cs="Arial"/>
                <w:b/>
                <w:bCs/>
                <w:sz w:val="22"/>
                <w:szCs w:val="22"/>
              </w:rPr>
              <w:t xml:space="preserve">Assessment </w:t>
            </w:r>
            <w:r w:rsidR="00AC7593">
              <w:rPr>
                <w:rFonts w:ascii="Arial" w:hAnsi="Arial" w:cs="Arial"/>
                <w:b/>
                <w:bCs/>
                <w:sz w:val="22"/>
                <w:szCs w:val="22"/>
              </w:rPr>
              <w:t>guidelines</w:t>
            </w:r>
          </w:p>
        </w:tc>
        <w:tc>
          <w:tcPr>
            <w:tcW w:w="8545" w:type="dxa"/>
            <w:gridSpan w:val="8"/>
            <w:vAlign w:val="center"/>
          </w:tcPr>
          <w:p w:rsidR="0003462A" w:rsidRPr="003D1C42" w:rsidRDefault="003D1C42" w:rsidP="003D1C42">
            <w:pPr>
              <w:pStyle w:val="ListParagraph"/>
              <w:numPr>
                <w:ilvl w:val="0"/>
                <w:numId w:val="22"/>
              </w:numPr>
              <w:ind w:left="244" w:hanging="244"/>
              <w:jc w:val="both"/>
              <w:rPr>
                <w:rFonts w:ascii="Arial" w:hAnsi="Arial" w:cs="Arial"/>
                <w:sz w:val="22"/>
                <w:szCs w:val="22"/>
              </w:rPr>
            </w:pPr>
            <w:r w:rsidRPr="003D1C42">
              <w:rPr>
                <w:rFonts w:ascii="Arial" w:hAnsi="Arial" w:cs="Arial"/>
                <w:b/>
                <w:noProof/>
                <w:sz w:val="22"/>
                <w:szCs w:val="22"/>
              </w:rPr>
              <w:t xml:space="preserve">Repeat Assessment </w:t>
            </w:r>
            <w:r w:rsidR="0003462A" w:rsidRPr="003D1C42">
              <w:rPr>
                <w:rFonts w:ascii="Arial" w:hAnsi="Arial" w:cs="Arial"/>
                <w:noProof/>
                <w:sz w:val="22"/>
                <w:szCs w:val="22"/>
              </w:rPr>
              <w:t xml:space="preserve">If you are assessed as not yet satistactory in an assessment task, repeat assessment task costs are listed as per the following; </w:t>
            </w:r>
            <w:r w:rsidR="0003462A" w:rsidRPr="003D1C42">
              <w:rPr>
                <w:rFonts w:ascii="Arial" w:hAnsi="Arial" w:cs="Arial"/>
                <w:i/>
                <w:noProof/>
                <w:color w:val="FF0000"/>
                <w:sz w:val="22"/>
                <w:szCs w:val="22"/>
              </w:rPr>
              <w:t>Faculty to insert Band costs</w:t>
            </w:r>
            <w:r w:rsidR="0003462A" w:rsidRPr="003D1C42">
              <w:rPr>
                <w:rFonts w:ascii="Arial" w:hAnsi="Arial" w:cs="Arial"/>
                <w:noProof/>
                <w:color w:val="FF0000"/>
                <w:sz w:val="22"/>
                <w:szCs w:val="22"/>
              </w:rPr>
              <w:t xml:space="preserve"> </w:t>
            </w:r>
          </w:p>
          <w:p w:rsidR="0003462A" w:rsidRDefault="0003462A" w:rsidP="00637CE6">
            <w:pPr>
              <w:jc w:val="both"/>
              <w:rPr>
                <w:rFonts w:ascii="Arial" w:hAnsi="Arial" w:cs="Arial"/>
                <w:sz w:val="22"/>
                <w:szCs w:val="22"/>
              </w:rPr>
            </w:pPr>
          </w:p>
          <w:p w:rsidR="00557571" w:rsidRDefault="00557571" w:rsidP="00637CE6">
            <w:pPr>
              <w:jc w:val="both"/>
              <w:rPr>
                <w:rFonts w:ascii="Arial" w:hAnsi="Arial" w:cs="Arial"/>
                <w:sz w:val="22"/>
                <w:szCs w:val="22"/>
              </w:rPr>
            </w:pPr>
            <w:r w:rsidRPr="00150ED8">
              <w:rPr>
                <w:rFonts w:ascii="Arial" w:hAnsi="Arial" w:cs="Arial"/>
                <w:sz w:val="22"/>
                <w:szCs w:val="22"/>
              </w:rPr>
              <w:t>You must submit assessment work and att</w:t>
            </w:r>
            <w:r>
              <w:rPr>
                <w:rFonts w:ascii="Arial" w:hAnsi="Arial" w:cs="Arial"/>
                <w:sz w:val="22"/>
                <w:szCs w:val="22"/>
              </w:rPr>
              <w:t>ended scheduled assessment</w:t>
            </w:r>
            <w:r w:rsidRPr="00150ED8">
              <w:rPr>
                <w:rFonts w:ascii="Arial" w:hAnsi="Arial" w:cs="Arial"/>
                <w:sz w:val="22"/>
                <w:szCs w:val="22"/>
              </w:rPr>
              <w:t>s on the required dates.</w:t>
            </w:r>
          </w:p>
          <w:p w:rsidR="00557571" w:rsidRDefault="00557571" w:rsidP="00637CE6">
            <w:pPr>
              <w:jc w:val="both"/>
              <w:rPr>
                <w:rFonts w:ascii="Arial" w:hAnsi="Arial" w:cs="Arial"/>
                <w:sz w:val="22"/>
                <w:szCs w:val="22"/>
              </w:rPr>
            </w:pPr>
          </w:p>
          <w:p w:rsidR="00557571" w:rsidRPr="00E724E1" w:rsidRDefault="00557571" w:rsidP="00637CE6">
            <w:pPr>
              <w:pStyle w:val="ListParagraph"/>
              <w:numPr>
                <w:ilvl w:val="0"/>
                <w:numId w:val="15"/>
              </w:numPr>
              <w:ind w:left="360"/>
              <w:jc w:val="both"/>
              <w:rPr>
                <w:rFonts w:ascii="Arial" w:hAnsi="Arial" w:cs="Arial"/>
                <w:sz w:val="22"/>
                <w:szCs w:val="22"/>
              </w:rPr>
            </w:pPr>
            <w:r w:rsidRPr="00EF10C7">
              <w:rPr>
                <w:rFonts w:ascii="Arial" w:hAnsi="Arial" w:cs="Arial"/>
                <w:b/>
                <w:sz w:val="22"/>
                <w:szCs w:val="22"/>
              </w:rPr>
              <w:t xml:space="preserve">If you miss an assessment </w:t>
            </w:r>
            <w:r w:rsidRPr="00E724E1">
              <w:rPr>
                <w:rFonts w:ascii="Arial" w:hAnsi="Arial" w:cs="Arial"/>
                <w:sz w:val="22"/>
                <w:szCs w:val="22"/>
              </w:rPr>
              <w:t xml:space="preserve">you must discuss the issue of the missed assessment with your teacher within </w:t>
            </w:r>
            <w:r w:rsidRPr="00E724E1">
              <w:rPr>
                <w:rFonts w:ascii="Arial" w:hAnsi="Arial" w:cs="Arial"/>
                <w:sz w:val="22"/>
                <w:szCs w:val="22"/>
                <w:u w:val="single"/>
              </w:rPr>
              <w:t>seven days</w:t>
            </w:r>
            <w:r w:rsidRPr="00E724E1">
              <w:rPr>
                <w:rFonts w:ascii="Arial" w:hAnsi="Arial" w:cs="Arial"/>
                <w:sz w:val="22"/>
                <w:szCs w:val="22"/>
              </w:rPr>
              <w:t>, or at your first class attendance after the assessment, whichever occurs first.</w:t>
            </w:r>
          </w:p>
          <w:p w:rsidR="00557571" w:rsidRPr="00E724E1" w:rsidRDefault="00557571" w:rsidP="00637CE6">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miss an exam</w:t>
            </w:r>
            <w:r w:rsidRPr="00E724E1">
              <w:rPr>
                <w:rFonts w:ascii="Arial" w:hAnsi="Arial" w:cs="Arial"/>
                <w:sz w:val="22"/>
                <w:szCs w:val="22"/>
              </w:rPr>
              <w:t xml:space="preserve">, or arrive </w:t>
            </w:r>
            <w:r>
              <w:rPr>
                <w:rFonts w:ascii="Arial" w:hAnsi="Arial" w:cs="Arial"/>
                <w:sz w:val="22"/>
                <w:szCs w:val="22"/>
              </w:rPr>
              <w:t xml:space="preserve">late by </w:t>
            </w:r>
            <w:r w:rsidRPr="00E724E1">
              <w:rPr>
                <w:rFonts w:ascii="Arial" w:hAnsi="Arial" w:cs="Arial"/>
                <w:sz w:val="22"/>
                <w:szCs w:val="22"/>
              </w:rPr>
              <w:t xml:space="preserve">more than 30 minutes after the commencement of the exam, due to illness or circumstances beyond your control, you should contact the teacher of this unit. </w:t>
            </w:r>
          </w:p>
          <w:p w:rsidR="00557571" w:rsidRPr="00B56AA8" w:rsidRDefault="00557571" w:rsidP="00B56AA8">
            <w:pPr>
              <w:pStyle w:val="ListParagraph"/>
              <w:numPr>
                <w:ilvl w:val="0"/>
                <w:numId w:val="15"/>
              </w:numPr>
              <w:ind w:left="317" w:hanging="317"/>
              <w:jc w:val="both"/>
              <w:rPr>
                <w:rFonts w:ascii="Arial" w:hAnsi="Arial" w:cs="Arial"/>
                <w:sz w:val="22"/>
                <w:szCs w:val="22"/>
              </w:rPr>
            </w:pPr>
            <w:r w:rsidRPr="00EF10C7">
              <w:rPr>
                <w:rFonts w:ascii="Arial" w:hAnsi="Arial" w:cs="Arial"/>
                <w:b/>
                <w:sz w:val="22"/>
                <w:szCs w:val="22"/>
              </w:rPr>
              <w:t>For final examinations in Category A or B</w:t>
            </w:r>
            <w:r w:rsidRPr="00EF10C7">
              <w:rPr>
                <w:rFonts w:ascii="Arial" w:hAnsi="Arial" w:cs="Arial"/>
                <w:sz w:val="22"/>
                <w:szCs w:val="22"/>
              </w:rPr>
              <w:t xml:space="preserve"> </w:t>
            </w:r>
            <w:r w:rsidRPr="00B56AA8">
              <w:rPr>
                <w:rFonts w:ascii="Arial" w:hAnsi="Arial" w:cs="Arial"/>
                <w:sz w:val="22"/>
                <w:szCs w:val="22"/>
              </w:rPr>
              <w:t>(exams that are centrally set and timetabled) you have 10 working days. Your teacher will inform you about the revised examination date which may not be until the following year.</w:t>
            </w:r>
          </w:p>
          <w:p w:rsidR="00557571" w:rsidRPr="001924C7" w:rsidRDefault="00557571" w:rsidP="00637CE6">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engage in cheating</w:t>
            </w:r>
            <w:r w:rsidRPr="00EF10C7">
              <w:rPr>
                <w:rFonts w:ascii="Arial" w:hAnsi="Arial" w:cs="Arial"/>
                <w:sz w:val="22"/>
                <w:szCs w:val="22"/>
              </w:rPr>
              <w:t xml:space="preserve"> </w:t>
            </w:r>
            <w:r w:rsidRPr="001924C7">
              <w:rPr>
                <w:rFonts w:ascii="Arial" w:hAnsi="Arial" w:cs="Arial"/>
                <w:sz w:val="22"/>
                <w:szCs w:val="22"/>
              </w:rPr>
              <w:t xml:space="preserve">such as copying, colluding with another person, using unauthorised notes, or allowing another person to copy your work, you will be liable for disciplinary action as per </w:t>
            </w:r>
            <w:hyperlink r:id="rId10" w:history="1">
              <w:r w:rsidR="00163EB2" w:rsidRPr="00CB0B64">
                <w:rPr>
                  <w:rStyle w:val="Hyperlink"/>
                  <w:rFonts w:ascii="Arial" w:hAnsi="Arial" w:cs="Arial"/>
                  <w:sz w:val="22"/>
                  <w:szCs w:val="22"/>
                </w:rPr>
                <w:t>Student Discipline Policy - TAFE NSW</w:t>
              </w:r>
            </w:hyperlink>
            <w:r w:rsidR="00163EB2">
              <w:rPr>
                <w:rFonts w:ascii="Arial" w:hAnsi="Arial" w:cs="Arial"/>
                <w:sz w:val="22"/>
                <w:szCs w:val="22"/>
              </w:rPr>
              <w:t xml:space="preserve"> </w:t>
            </w:r>
            <w:r w:rsidRPr="001924C7">
              <w:rPr>
                <w:rFonts w:ascii="Arial" w:hAnsi="Arial" w:cs="Arial"/>
                <w:sz w:val="22"/>
                <w:szCs w:val="22"/>
              </w:rPr>
              <w:t xml:space="preserve">Whatever the form of assessment, it is essential that the work you are assessed on is your own. To validate the </w:t>
            </w:r>
            <w:r w:rsidRPr="001924C7">
              <w:rPr>
                <w:rFonts w:ascii="Arial" w:hAnsi="Arial" w:cs="Arial"/>
                <w:bCs/>
                <w:sz w:val="22"/>
                <w:szCs w:val="22"/>
              </w:rPr>
              <w:t>authenticity of your submitted work it may be checked used anti plagiarism software in addition it may be stored</w:t>
            </w:r>
            <w:r>
              <w:rPr>
                <w:rFonts w:ascii="Arial" w:hAnsi="Arial" w:cs="Arial"/>
                <w:bCs/>
                <w:sz w:val="22"/>
                <w:szCs w:val="22"/>
              </w:rPr>
              <w:t xml:space="preserve"> for future plagiarism checking</w:t>
            </w:r>
            <w:r w:rsidRPr="001924C7">
              <w:rPr>
                <w:rFonts w:ascii="Arial" w:hAnsi="Arial" w:cs="Arial"/>
                <w:bCs/>
                <w:sz w:val="22"/>
                <w:szCs w:val="22"/>
              </w:rPr>
              <w:t>.</w:t>
            </w:r>
          </w:p>
          <w:p w:rsidR="00557571" w:rsidRDefault="00557571" w:rsidP="00637CE6">
            <w:pPr>
              <w:jc w:val="both"/>
              <w:rPr>
                <w:rFonts w:ascii="Arial" w:hAnsi="Arial" w:cs="Arial"/>
                <w:sz w:val="22"/>
                <w:szCs w:val="22"/>
              </w:rPr>
            </w:pPr>
          </w:p>
          <w:p w:rsidR="00557571" w:rsidRPr="00443EC4" w:rsidRDefault="00557571" w:rsidP="00E964BA">
            <w:pPr>
              <w:rPr>
                <w:rFonts w:ascii="Arial" w:hAnsi="Arial" w:cs="Arial"/>
                <w:sz w:val="22"/>
                <w:szCs w:val="22"/>
              </w:rPr>
            </w:pPr>
            <w:r w:rsidRPr="00443EC4">
              <w:rPr>
                <w:rFonts w:ascii="Arial" w:hAnsi="Arial" w:cs="Arial"/>
                <w:sz w:val="22"/>
                <w:szCs w:val="22"/>
              </w:rPr>
              <w:t xml:space="preserve">TAFE NSW provides learners with every reasonable opportunity to have their work assessed and where possible each case of learner absence from an </w:t>
            </w:r>
            <w:r>
              <w:rPr>
                <w:rFonts w:ascii="Arial" w:hAnsi="Arial" w:cs="Arial"/>
                <w:sz w:val="22"/>
                <w:szCs w:val="22"/>
              </w:rPr>
              <w:t>assessment</w:t>
            </w:r>
            <w:r w:rsidRPr="00443EC4">
              <w:rPr>
                <w:rFonts w:ascii="Arial" w:hAnsi="Arial" w:cs="Arial"/>
                <w:sz w:val="22"/>
                <w:szCs w:val="22"/>
              </w:rPr>
              <w:t xml:space="preserve"> will be considered on an individual basis. However, where there are no extenuating circumstances, the following penalties apply: </w:t>
            </w:r>
          </w:p>
          <w:p w:rsidR="00557571" w:rsidRPr="00637CE6" w:rsidRDefault="00557571" w:rsidP="00E964BA">
            <w:pPr>
              <w:rPr>
                <w:rFonts w:ascii="Arial" w:hAnsi="Arial" w:cs="Arial"/>
                <w:color w:val="595959" w:themeColor="text1" w:themeTint="A6"/>
                <w:sz w:val="12"/>
                <w:szCs w:val="22"/>
              </w:rPr>
            </w:pPr>
          </w:p>
          <w:p w:rsidR="00557571" w:rsidRPr="00443EC4" w:rsidRDefault="00557571" w:rsidP="00E964BA">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where the results of the unit are recorded in marks, when the assessment is up to seven days late the result achieved by the learner is reduced by 15% </w:t>
            </w:r>
          </w:p>
          <w:p w:rsidR="00557571" w:rsidRPr="00443EC4" w:rsidRDefault="00557571" w:rsidP="00E964BA">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when the assessment is more than seven days late, the result recorded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rsidR="00557571" w:rsidRPr="00443EC4" w:rsidRDefault="00557571" w:rsidP="00E964BA">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for non-attendance at an assessment on a negotiated date, the result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rsidR="00557571" w:rsidRPr="00F43B2F" w:rsidRDefault="00557571" w:rsidP="00637CE6">
            <w:pPr>
              <w:jc w:val="both"/>
              <w:rPr>
                <w:rFonts w:ascii="Arial" w:hAnsi="Arial" w:cs="Arial"/>
                <w:sz w:val="18"/>
                <w:szCs w:val="22"/>
              </w:rPr>
            </w:pPr>
          </w:p>
          <w:p w:rsidR="00557571" w:rsidRDefault="00557571" w:rsidP="007B37D4">
            <w:pPr>
              <w:jc w:val="both"/>
              <w:rPr>
                <w:rFonts w:ascii="Arial" w:hAnsi="Arial" w:cs="Arial"/>
                <w:sz w:val="22"/>
                <w:szCs w:val="22"/>
              </w:rPr>
            </w:pPr>
            <w:r w:rsidRPr="00150ED8">
              <w:rPr>
                <w:rFonts w:ascii="Arial" w:hAnsi="Arial" w:cs="Arial"/>
                <w:sz w:val="22"/>
                <w:szCs w:val="22"/>
              </w:rPr>
              <w:lastRenderedPageBreak/>
              <w:t xml:space="preserve">You can view information related to assessment in </w:t>
            </w:r>
            <w:r w:rsidRPr="00150ED8">
              <w:rPr>
                <w:rFonts w:ascii="Arial" w:hAnsi="Arial" w:cs="Arial"/>
                <w:i/>
                <w:sz w:val="22"/>
                <w:szCs w:val="22"/>
              </w:rPr>
              <w:t>Every Student’s Guide to Assessment in TAFE NSW,</w:t>
            </w:r>
            <w:r w:rsidRPr="00150ED8">
              <w:rPr>
                <w:rFonts w:ascii="Arial" w:hAnsi="Arial" w:cs="Arial"/>
                <w:sz w:val="22"/>
                <w:szCs w:val="22"/>
              </w:rPr>
              <w:t xml:space="preserve"> which is available from </w:t>
            </w:r>
            <w:hyperlink r:id="rId11" w:history="1">
              <w:r w:rsidR="00A839EC">
                <w:rPr>
                  <w:rStyle w:val="Hyperlink"/>
                  <w:rFonts w:ascii="Arial" w:hAnsi="Arial" w:cs="Arial"/>
                  <w:sz w:val="22"/>
                  <w:szCs w:val="22"/>
                </w:rPr>
                <w:t>Every Student's Guide to Assessment</w:t>
              </w:r>
            </w:hyperlink>
            <w:r w:rsidRPr="00150ED8">
              <w:rPr>
                <w:rFonts w:ascii="Arial" w:hAnsi="Arial" w:cs="Arial"/>
                <w:sz w:val="22"/>
                <w:szCs w:val="22"/>
              </w:rPr>
              <w:t>.</w:t>
            </w:r>
          </w:p>
          <w:p w:rsidR="00F579FB" w:rsidRPr="00150ED8" w:rsidRDefault="00F579FB" w:rsidP="00192227">
            <w:pPr>
              <w:rPr>
                <w:rFonts w:ascii="Arial" w:hAnsi="Arial" w:cs="Arial"/>
                <w:sz w:val="22"/>
                <w:szCs w:val="22"/>
              </w:rPr>
            </w:pPr>
          </w:p>
        </w:tc>
      </w:tr>
      <w:tr w:rsidR="00557571" w:rsidRPr="00B55652" w:rsidTr="001B6E1C">
        <w:trPr>
          <w:trHeight w:val="700"/>
        </w:trPr>
        <w:tc>
          <w:tcPr>
            <w:tcW w:w="2195" w:type="dxa"/>
            <w:shd w:val="clear" w:color="auto" w:fill="BFBFBF" w:themeFill="background1" w:themeFillShade="BF"/>
            <w:vAlign w:val="center"/>
          </w:tcPr>
          <w:p w:rsidR="00557571" w:rsidRPr="007F25B4" w:rsidRDefault="00557571" w:rsidP="00F201D4">
            <w:pPr>
              <w:autoSpaceDE w:val="0"/>
              <w:autoSpaceDN w:val="0"/>
              <w:adjustRightInd w:val="0"/>
              <w:rPr>
                <w:rFonts w:ascii="Arial" w:hAnsi="Arial" w:cs="Arial"/>
                <w:b/>
                <w:bCs/>
                <w:sz w:val="22"/>
                <w:szCs w:val="22"/>
              </w:rPr>
            </w:pPr>
            <w:r w:rsidRPr="007F25B4">
              <w:rPr>
                <w:rFonts w:ascii="Arial" w:hAnsi="Arial" w:cs="Arial"/>
                <w:b/>
                <w:bCs/>
                <w:sz w:val="22"/>
                <w:szCs w:val="22"/>
              </w:rPr>
              <w:lastRenderedPageBreak/>
              <w:t>Assessment</w:t>
            </w:r>
            <w:r>
              <w:rPr>
                <w:rFonts w:ascii="Arial" w:hAnsi="Arial" w:cs="Arial"/>
                <w:b/>
                <w:bCs/>
                <w:sz w:val="22"/>
                <w:szCs w:val="22"/>
              </w:rPr>
              <w:t>:</w:t>
            </w:r>
            <w:r w:rsidRPr="007F25B4">
              <w:rPr>
                <w:rFonts w:ascii="Arial" w:hAnsi="Arial" w:cs="Arial"/>
                <w:b/>
                <w:bCs/>
                <w:sz w:val="22"/>
                <w:szCs w:val="22"/>
              </w:rPr>
              <w:t xml:space="preserve"> reasonable adjustments</w:t>
            </w:r>
          </w:p>
        </w:tc>
        <w:tc>
          <w:tcPr>
            <w:tcW w:w="8545" w:type="dxa"/>
            <w:gridSpan w:val="8"/>
            <w:vAlign w:val="center"/>
          </w:tcPr>
          <w:p w:rsidR="00557571" w:rsidRPr="00112DC7" w:rsidRDefault="00557571" w:rsidP="00637CE6">
            <w:pPr>
              <w:autoSpaceDE w:val="0"/>
              <w:autoSpaceDN w:val="0"/>
              <w:adjustRightInd w:val="0"/>
              <w:jc w:val="both"/>
              <w:rPr>
                <w:rFonts w:ascii="Arial" w:hAnsi="Arial" w:cs="Arial"/>
                <w:sz w:val="22"/>
                <w:szCs w:val="22"/>
              </w:rPr>
            </w:pPr>
            <w:r w:rsidRPr="00112DC7">
              <w:rPr>
                <w:rFonts w:ascii="Arial" w:hAnsi="Arial" w:cs="Arial"/>
                <w:sz w:val="22"/>
                <w:szCs w:val="22"/>
              </w:rPr>
              <w:t xml:space="preserve">If you are a student with a disability it is important for you to indicate this on your enrolment form and make contact with the Teacher / Consultant for Students with a Disability in your Institute for further information. If possible, this should happen before you enrol. They will provide you with appropriate information about the range of units available. Teachers and teacher consultants will arrange for students with a disability to be given reasonable adjustment in assessment on an individual needs basis. </w:t>
            </w:r>
          </w:p>
          <w:p w:rsidR="00557571" w:rsidRPr="00112DC7" w:rsidRDefault="00557571" w:rsidP="00637CE6">
            <w:pPr>
              <w:autoSpaceDE w:val="0"/>
              <w:autoSpaceDN w:val="0"/>
              <w:adjustRightInd w:val="0"/>
              <w:jc w:val="both"/>
              <w:rPr>
                <w:rFonts w:ascii="Arial" w:hAnsi="Arial" w:cs="Arial"/>
                <w:sz w:val="22"/>
                <w:szCs w:val="22"/>
              </w:rPr>
            </w:pPr>
          </w:p>
          <w:p w:rsidR="00557571" w:rsidRPr="00112DC7" w:rsidRDefault="00557571" w:rsidP="000C4245">
            <w:pPr>
              <w:autoSpaceDE w:val="0"/>
              <w:autoSpaceDN w:val="0"/>
              <w:adjustRightInd w:val="0"/>
              <w:jc w:val="both"/>
              <w:rPr>
                <w:rFonts w:ascii="Arial" w:hAnsi="Arial" w:cs="Arial"/>
                <w:bCs/>
                <w:sz w:val="22"/>
                <w:szCs w:val="22"/>
              </w:rPr>
            </w:pPr>
            <w:r w:rsidRPr="00E964BA">
              <w:rPr>
                <w:rFonts w:ascii="Arial" w:hAnsi="Arial" w:cs="Arial"/>
                <w:bCs/>
                <w:sz w:val="22"/>
                <w:szCs w:val="22"/>
              </w:rPr>
              <w:t>Teachers may make reasonable allowances for the learners, based on the evidence provided, in accordance with the</w:t>
            </w:r>
            <w:r w:rsidR="000C4245">
              <w:rPr>
                <w:rFonts w:ascii="Arial" w:hAnsi="Arial" w:cs="Arial"/>
                <w:bCs/>
                <w:sz w:val="22"/>
                <w:szCs w:val="22"/>
              </w:rPr>
              <w:t xml:space="preserve"> </w:t>
            </w:r>
            <w:hyperlink r:id="rId12" w:history="1">
              <w:r w:rsidR="000C4245" w:rsidRPr="00886051">
                <w:rPr>
                  <w:rStyle w:val="Hyperlink"/>
                  <w:rFonts w:ascii="Arial" w:hAnsi="Arial" w:cs="Arial"/>
                  <w:bCs/>
                  <w:sz w:val="22"/>
                  <w:szCs w:val="22"/>
                </w:rPr>
                <w:t>Assessment Policy - TAFE NSW</w:t>
              </w:r>
            </w:hyperlink>
            <w:r w:rsidRPr="00E964BA">
              <w:rPr>
                <w:rFonts w:ascii="Arial" w:hAnsi="Arial" w:cs="Arial"/>
                <w:bCs/>
                <w:sz w:val="22"/>
                <w:szCs w:val="22"/>
              </w:rPr>
              <w:t xml:space="preserve"> This may relate to the timeframe for submitting/attempting the assessment task or to an alternative form of assessment evidence to be used for assessing the learner’s level of achievement. </w:t>
            </w:r>
          </w:p>
        </w:tc>
      </w:tr>
    </w:tbl>
    <w:p w:rsidR="00AC7593" w:rsidRDefault="00AC7593" w:rsidP="00E964BA">
      <w:pPr>
        <w:rPr>
          <w:rFonts w:ascii="Arial" w:hAnsi="Arial" w:cs="Arial"/>
          <w:sz w:val="22"/>
          <w:szCs w:val="22"/>
        </w:rPr>
      </w:pPr>
    </w:p>
    <w:tbl>
      <w:tblPr>
        <w:tblStyle w:val="TableGrid"/>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BFBFBF" w:themeFill="background1" w:themeFillShade="BF"/>
        <w:tblLook w:val="04A0" w:firstRow="1" w:lastRow="0" w:firstColumn="1" w:lastColumn="0" w:noHBand="0" w:noVBand="1"/>
      </w:tblPr>
      <w:tblGrid>
        <w:gridCol w:w="1668"/>
        <w:gridCol w:w="3402"/>
        <w:gridCol w:w="5670"/>
      </w:tblGrid>
      <w:tr w:rsidR="004D7EE8" w:rsidTr="00F03BC9">
        <w:tc>
          <w:tcPr>
            <w:tcW w:w="1668" w:type="dxa"/>
            <w:vMerge w:val="restart"/>
            <w:shd w:val="clear" w:color="auto" w:fill="BFBFBF" w:themeFill="background1" w:themeFillShade="BF"/>
          </w:tcPr>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rsidP="004D7EE8">
            <w:pPr>
              <w:rPr>
                <w:rFonts w:ascii="Arial" w:hAnsi="Arial" w:cs="Arial"/>
                <w:b/>
                <w:sz w:val="22"/>
                <w:szCs w:val="22"/>
              </w:rPr>
            </w:pPr>
            <w:r w:rsidRPr="004D7EE8">
              <w:rPr>
                <w:rFonts w:ascii="Arial" w:hAnsi="Arial" w:cs="Arial"/>
                <w:b/>
                <w:sz w:val="22"/>
                <w:szCs w:val="22"/>
              </w:rPr>
              <w:t>Teacher Contact Details</w:t>
            </w:r>
          </w:p>
          <w:p w:rsidR="004D7EE8" w:rsidRPr="004D7EE8" w:rsidRDefault="004D7EE8">
            <w:pPr>
              <w:rPr>
                <w:rFonts w:ascii="Arial" w:hAnsi="Arial" w:cs="Arial"/>
                <w:b/>
                <w:sz w:val="22"/>
                <w:szCs w:val="22"/>
              </w:rPr>
            </w:pPr>
          </w:p>
        </w:tc>
        <w:tc>
          <w:tcPr>
            <w:tcW w:w="3402" w:type="dxa"/>
            <w:shd w:val="clear" w:color="auto" w:fill="auto"/>
          </w:tcPr>
          <w:p w:rsidR="004D7EE8" w:rsidRDefault="00B56AA8">
            <w:pPr>
              <w:rPr>
                <w:rFonts w:ascii="Arial" w:hAnsi="Arial" w:cs="Arial"/>
                <w:b/>
                <w:sz w:val="22"/>
                <w:szCs w:val="22"/>
              </w:rPr>
            </w:pPr>
            <w:r>
              <w:rPr>
                <w:rFonts w:ascii="Arial" w:hAnsi="Arial" w:cs="Arial"/>
                <w:b/>
                <w:sz w:val="22"/>
                <w:szCs w:val="22"/>
              </w:rPr>
              <w:t xml:space="preserve">Unit </w:t>
            </w:r>
            <w:r w:rsidR="004D7EE8" w:rsidRPr="004D7EE8">
              <w:rPr>
                <w:rFonts w:ascii="Arial" w:hAnsi="Arial" w:cs="Arial"/>
                <w:b/>
                <w:sz w:val="22"/>
                <w:szCs w:val="22"/>
              </w:rPr>
              <w:t>Teacher</w:t>
            </w:r>
            <w:r>
              <w:rPr>
                <w:rFonts w:ascii="Arial" w:hAnsi="Arial" w:cs="Arial"/>
                <w:b/>
                <w:sz w:val="22"/>
                <w:szCs w:val="22"/>
              </w:rPr>
              <w:t>/s</w:t>
            </w: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Pr="004D7EE8" w:rsidRDefault="004D7EE8">
            <w:pPr>
              <w:rPr>
                <w:rFonts w:ascii="Arial" w:hAnsi="Arial" w:cs="Arial"/>
                <w:b/>
                <w:sz w:val="22"/>
                <w:szCs w:val="22"/>
              </w:rPr>
            </w:pPr>
          </w:p>
        </w:tc>
        <w:tc>
          <w:tcPr>
            <w:tcW w:w="5670" w:type="dxa"/>
            <w:shd w:val="clear" w:color="auto" w:fill="auto"/>
          </w:tcPr>
          <w:p w:rsidR="005E185A" w:rsidRDefault="005E185A" w:rsidP="005E185A">
            <w:pPr>
              <w:rPr>
                <w:rFonts w:ascii="Arial" w:hAnsi="Arial" w:cs="Arial"/>
                <w:b/>
                <w:sz w:val="22"/>
                <w:szCs w:val="22"/>
              </w:rPr>
            </w:pPr>
            <w:r w:rsidRPr="004D7EE8">
              <w:rPr>
                <w:rFonts w:ascii="Arial" w:hAnsi="Arial" w:cs="Arial"/>
                <w:b/>
                <w:sz w:val="22"/>
                <w:szCs w:val="22"/>
              </w:rPr>
              <w:t>Location:</w:t>
            </w:r>
          </w:p>
          <w:p w:rsidR="005E185A" w:rsidRDefault="005E185A">
            <w:pPr>
              <w:rPr>
                <w:rFonts w:ascii="Arial" w:hAnsi="Arial" w:cs="Arial"/>
                <w:b/>
                <w:sz w:val="22"/>
                <w:szCs w:val="22"/>
              </w:rPr>
            </w:pPr>
          </w:p>
          <w:p w:rsidR="00B05305" w:rsidRPr="004D7EE8" w:rsidRDefault="004D7EE8">
            <w:pPr>
              <w:rPr>
                <w:rFonts w:ascii="Arial" w:hAnsi="Arial" w:cs="Arial"/>
                <w:b/>
                <w:sz w:val="22"/>
                <w:szCs w:val="22"/>
              </w:rPr>
            </w:pPr>
            <w:r w:rsidRPr="004D7EE8">
              <w:rPr>
                <w:rFonts w:ascii="Arial" w:hAnsi="Arial" w:cs="Arial"/>
                <w:b/>
                <w:sz w:val="22"/>
                <w:szCs w:val="22"/>
              </w:rPr>
              <w:t>Email:</w:t>
            </w:r>
          </w:p>
          <w:p w:rsidR="00B05305" w:rsidRPr="004D7EE8" w:rsidRDefault="00B05305">
            <w:pPr>
              <w:rPr>
                <w:rFonts w:ascii="Arial" w:hAnsi="Arial" w:cs="Arial"/>
                <w:b/>
                <w:sz w:val="22"/>
                <w:szCs w:val="22"/>
              </w:rPr>
            </w:pPr>
          </w:p>
          <w:p w:rsidR="004D7EE8" w:rsidRDefault="004D7EE8">
            <w:pPr>
              <w:rPr>
                <w:rFonts w:ascii="Arial" w:hAnsi="Arial" w:cs="Arial"/>
                <w:b/>
                <w:sz w:val="22"/>
                <w:szCs w:val="22"/>
              </w:rPr>
            </w:pPr>
            <w:r w:rsidRPr="004D7EE8">
              <w:rPr>
                <w:rFonts w:ascii="Arial" w:hAnsi="Arial" w:cs="Arial"/>
                <w:b/>
                <w:sz w:val="22"/>
                <w:szCs w:val="22"/>
              </w:rPr>
              <w:t>Phone:</w:t>
            </w:r>
          </w:p>
          <w:p w:rsidR="005E185A" w:rsidRPr="004D7EE8" w:rsidRDefault="005E185A">
            <w:pPr>
              <w:rPr>
                <w:rFonts w:ascii="Arial" w:hAnsi="Arial" w:cs="Arial"/>
                <w:sz w:val="22"/>
                <w:szCs w:val="22"/>
              </w:rPr>
            </w:pPr>
          </w:p>
        </w:tc>
      </w:tr>
      <w:tr w:rsidR="004D7EE8" w:rsidTr="00F03BC9">
        <w:trPr>
          <w:trHeight w:val="1472"/>
        </w:trPr>
        <w:tc>
          <w:tcPr>
            <w:tcW w:w="1668" w:type="dxa"/>
            <w:vMerge/>
            <w:shd w:val="clear" w:color="auto" w:fill="BFBFBF" w:themeFill="background1" w:themeFillShade="BF"/>
          </w:tcPr>
          <w:p w:rsidR="004D7EE8" w:rsidRPr="004D7EE8" w:rsidRDefault="004D7EE8">
            <w:pPr>
              <w:rPr>
                <w:rFonts w:ascii="Arial" w:hAnsi="Arial" w:cs="Arial"/>
                <w:sz w:val="22"/>
                <w:szCs w:val="22"/>
              </w:rPr>
            </w:pPr>
          </w:p>
        </w:tc>
        <w:tc>
          <w:tcPr>
            <w:tcW w:w="3402" w:type="dxa"/>
            <w:shd w:val="clear" w:color="auto" w:fill="auto"/>
          </w:tcPr>
          <w:p w:rsidR="004D7EE8" w:rsidRDefault="004D7EE8">
            <w:pPr>
              <w:rPr>
                <w:rFonts w:ascii="Arial" w:hAnsi="Arial" w:cs="Arial"/>
                <w:b/>
                <w:sz w:val="22"/>
                <w:szCs w:val="22"/>
              </w:rPr>
            </w:pPr>
            <w:r w:rsidRPr="004D7EE8">
              <w:rPr>
                <w:rFonts w:ascii="Arial" w:hAnsi="Arial" w:cs="Arial"/>
                <w:b/>
                <w:sz w:val="22"/>
                <w:szCs w:val="22"/>
              </w:rPr>
              <w:t xml:space="preserve">Head Teacher </w:t>
            </w: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Pr="004D7EE8" w:rsidRDefault="004D7EE8">
            <w:pPr>
              <w:rPr>
                <w:rFonts w:ascii="Arial" w:hAnsi="Arial" w:cs="Arial"/>
                <w:b/>
                <w:sz w:val="22"/>
                <w:szCs w:val="22"/>
              </w:rPr>
            </w:pPr>
          </w:p>
        </w:tc>
        <w:tc>
          <w:tcPr>
            <w:tcW w:w="5670" w:type="dxa"/>
            <w:shd w:val="clear" w:color="auto" w:fill="auto"/>
          </w:tcPr>
          <w:p w:rsidR="005E185A" w:rsidRDefault="005E185A" w:rsidP="005E185A">
            <w:pPr>
              <w:rPr>
                <w:rFonts w:ascii="Arial" w:hAnsi="Arial" w:cs="Arial"/>
                <w:b/>
                <w:sz w:val="22"/>
                <w:szCs w:val="22"/>
              </w:rPr>
            </w:pPr>
            <w:r w:rsidRPr="004D7EE8">
              <w:rPr>
                <w:rFonts w:ascii="Arial" w:hAnsi="Arial" w:cs="Arial"/>
                <w:b/>
                <w:sz w:val="22"/>
                <w:szCs w:val="22"/>
              </w:rPr>
              <w:t>Location:</w:t>
            </w:r>
          </w:p>
          <w:p w:rsidR="005E185A" w:rsidRDefault="005E185A" w:rsidP="005E185A">
            <w:pPr>
              <w:rPr>
                <w:rFonts w:ascii="Arial" w:hAnsi="Arial" w:cs="Arial"/>
                <w:b/>
                <w:sz w:val="22"/>
                <w:szCs w:val="22"/>
              </w:rPr>
            </w:pPr>
          </w:p>
          <w:p w:rsidR="004D7EE8" w:rsidRDefault="004D7EE8" w:rsidP="004D7EE8">
            <w:pPr>
              <w:rPr>
                <w:rFonts w:ascii="Arial" w:hAnsi="Arial" w:cs="Arial"/>
                <w:b/>
                <w:sz w:val="22"/>
                <w:szCs w:val="22"/>
              </w:rPr>
            </w:pPr>
            <w:r w:rsidRPr="004D7EE8">
              <w:rPr>
                <w:rFonts w:ascii="Arial" w:hAnsi="Arial" w:cs="Arial"/>
                <w:b/>
                <w:sz w:val="22"/>
                <w:szCs w:val="22"/>
              </w:rPr>
              <w:t>Email:</w:t>
            </w:r>
          </w:p>
          <w:p w:rsidR="00B05305" w:rsidRPr="004D7EE8" w:rsidRDefault="00B05305" w:rsidP="004D7EE8">
            <w:pPr>
              <w:rPr>
                <w:rFonts w:ascii="Arial" w:hAnsi="Arial" w:cs="Arial"/>
                <w:b/>
                <w:sz w:val="22"/>
                <w:szCs w:val="22"/>
              </w:rPr>
            </w:pPr>
          </w:p>
          <w:p w:rsidR="004D7EE8" w:rsidRPr="004D7EE8" w:rsidRDefault="004D7EE8" w:rsidP="004D7EE8">
            <w:pPr>
              <w:rPr>
                <w:rFonts w:ascii="Arial" w:hAnsi="Arial" w:cs="Arial"/>
                <w:sz w:val="22"/>
                <w:szCs w:val="22"/>
              </w:rPr>
            </w:pPr>
            <w:r w:rsidRPr="004D7EE8">
              <w:rPr>
                <w:rFonts w:ascii="Arial" w:hAnsi="Arial" w:cs="Arial"/>
                <w:b/>
                <w:sz w:val="22"/>
                <w:szCs w:val="22"/>
              </w:rPr>
              <w:t>Phone:</w:t>
            </w:r>
          </w:p>
        </w:tc>
      </w:tr>
    </w:tbl>
    <w:p w:rsidR="00240C7D" w:rsidRPr="00661A82" w:rsidRDefault="00240C7D" w:rsidP="00E964BA">
      <w:pPr>
        <w:rPr>
          <w:rFonts w:ascii="Arial" w:hAnsi="Arial" w:cs="Arial"/>
          <w:b/>
          <w:sz w:val="22"/>
          <w:szCs w:val="22"/>
        </w:rPr>
      </w:pPr>
    </w:p>
    <w:sectPr w:rsidR="00240C7D" w:rsidRPr="00661A82" w:rsidSect="005E185A">
      <w:headerReference w:type="default" r:id="rId13"/>
      <w:footerReference w:type="default" r:id="rId14"/>
      <w:pgSz w:w="11906" w:h="16838"/>
      <w:pgMar w:top="397" w:right="720" w:bottom="720" w:left="720" w:header="369" w:footer="7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044D" w:rsidRDefault="0011044D">
      <w:r>
        <w:separator/>
      </w:r>
    </w:p>
  </w:endnote>
  <w:endnote w:type="continuationSeparator" w:id="0">
    <w:p w:rsidR="0011044D" w:rsidRDefault="00110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59C" w:rsidRPr="003C1E7C" w:rsidRDefault="00DC5EAF" w:rsidP="00C4424A">
    <w:pPr>
      <w:widowControl w:val="0"/>
      <w:tabs>
        <w:tab w:val="center" w:pos="5245"/>
        <w:tab w:val="right" w:pos="10490"/>
      </w:tabs>
      <w:autoSpaceDE w:val="0"/>
      <w:autoSpaceDN w:val="0"/>
      <w:adjustRightInd w:val="0"/>
      <w:rPr>
        <w:rFonts w:ascii="Arial" w:hAnsi="Arial" w:cs="Arial"/>
        <w:sz w:val="16"/>
        <w:szCs w:val="16"/>
      </w:rPr>
    </w:pPr>
    <w:r>
      <w:rPr>
        <w:rFonts w:ascii="Arial" w:hAnsi="Arial" w:cs="Arial"/>
        <w:sz w:val="16"/>
        <w:szCs w:val="16"/>
      </w:rPr>
      <w:t xml:space="preserve">SAG </w:t>
    </w:r>
    <w:r w:rsidR="00DF00AE">
      <w:rPr>
        <w:rFonts w:ascii="Arial" w:hAnsi="Arial" w:cs="Arial"/>
        <w:sz w:val="16"/>
        <w:szCs w:val="16"/>
      </w:rPr>
      <w:fldChar w:fldCharType="begin"/>
    </w:r>
    <w:r w:rsidR="00DF00AE">
      <w:rPr>
        <w:rFonts w:ascii="Arial" w:hAnsi="Arial" w:cs="Arial"/>
        <w:sz w:val="16"/>
        <w:szCs w:val="16"/>
      </w:rPr>
      <w:instrText xml:space="preserve"> FILENAME  \* Lower  \* MERGEFORMAT </w:instrText>
    </w:r>
    <w:r w:rsidR="00DF00AE">
      <w:rPr>
        <w:rFonts w:ascii="Arial" w:hAnsi="Arial" w:cs="Arial"/>
        <w:sz w:val="16"/>
        <w:szCs w:val="16"/>
      </w:rPr>
      <w:fldChar w:fldCharType="separate"/>
    </w:r>
    <w:r w:rsidR="00CE182F">
      <w:rPr>
        <w:rFonts w:ascii="Arial" w:hAnsi="Arial" w:cs="Arial"/>
        <w:noProof/>
        <w:sz w:val="16"/>
        <w:szCs w:val="16"/>
      </w:rPr>
      <w:t xml:space="preserve">streamline </w:t>
    </w:r>
    <w:r w:rsidR="00F23A95">
      <w:rPr>
        <w:rFonts w:ascii="Arial" w:hAnsi="Arial" w:cs="Arial"/>
        <w:noProof/>
        <w:sz w:val="16"/>
        <w:szCs w:val="16"/>
      </w:rPr>
      <w:t>t</w:t>
    </w:r>
    <w:r w:rsidR="00CE182F">
      <w:rPr>
        <w:rFonts w:ascii="Arial" w:hAnsi="Arial" w:cs="Arial"/>
        <w:noProof/>
        <w:sz w:val="16"/>
        <w:szCs w:val="16"/>
      </w:rPr>
      <w:t>emplate.docx</w:t>
    </w:r>
    <w:r w:rsidR="00DF00AE">
      <w:rPr>
        <w:rFonts w:ascii="Arial" w:hAnsi="Arial" w:cs="Arial"/>
        <w:sz w:val="16"/>
        <w:szCs w:val="16"/>
      </w:rPr>
      <w:fldChar w:fldCharType="end"/>
    </w:r>
    <w:r w:rsidR="00E5259C">
      <w:rPr>
        <w:rFonts w:ascii="Arial" w:hAnsi="Arial" w:cs="Arial"/>
        <w:sz w:val="16"/>
        <w:szCs w:val="16"/>
      </w:rPr>
      <w:tab/>
    </w:r>
    <w:r w:rsidR="000B2979" w:rsidRPr="000B2979">
      <w:rPr>
        <w:rFonts w:ascii="Arial" w:hAnsi="Arial" w:cs="Arial"/>
        <w:sz w:val="16"/>
        <w:szCs w:val="16"/>
      </w:rPr>
      <w:t xml:space="preserve">Version </w:t>
    </w:r>
    <w:r w:rsidR="00A839EC">
      <w:rPr>
        <w:rFonts w:ascii="Arial" w:hAnsi="Arial" w:cs="Arial"/>
        <w:sz w:val="16"/>
        <w:szCs w:val="16"/>
      </w:rPr>
      <w:t>6</w:t>
    </w:r>
    <w:r w:rsidR="000B2979" w:rsidRPr="000B2979">
      <w:rPr>
        <w:rFonts w:ascii="Arial" w:hAnsi="Arial" w:cs="Arial"/>
        <w:sz w:val="16"/>
        <w:szCs w:val="16"/>
      </w:rPr>
      <w:t xml:space="preserve"> – </w:t>
    </w:r>
    <w:r w:rsidR="00A839EC">
      <w:rPr>
        <w:rFonts w:ascii="Arial" w:hAnsi="Arial" w:cs="Arial"/>
        <w:sz w:val="16"/>
        <w:szCs w:val="16"/>
      </w:rPr>
      <w:t>18</w:t>
    </w:r>
    <w:r w:rsidR="00144556">
      <w:rPr>
        <w:rFonts w:ascii="Arial" w:hAnsi="Arial" w:cs="Arial"/>
        <w:sz w:val="16"/>
        <w:szCs w:val="16"/>
      </w:rPr>
      <w:t>/0</w:t>
    </w:r>
    <w:r w:rsidR="00A839EC">
      <w:rPr>
        <w:rFonts w:ascii="Arial" w:hAnsi="Arial" w:cs="Arial"/>
        <w:sz w:val="16"/>
        <w:szCs w:val="16"/>
      </w:rPr>
      <w:t>1</w:t>
    </w:r>
    <w:r w:rsidR="00144556">
      <w:rPr>
        <w:rFonts w:ascii="Arial" w:hAnsi="Arial" w:cs="Arial"/>
        <w:sz w:val="16"/>
        <w:szCs w:val="16"/>
      </w:rPr>
      <w:t>/1</w:t>
    </w:r>
    <w:r w:rsidR="00A839EC">
      <w:rPr>
        <w:rFonts w:ascii="Arial" w:hAnsi="Arial" w:cs="Arial"/>
        <w:sz w:val="16"/>
        <w:szCs w:val="16"/>
      </w:rPr>
      <w:t>7</w:t>
    </w:r>
    <w:r w:rsidR="00E5259C">
      <w:rPr>
        <w:rFonts w:ascii="Arial" w:hAnsi="Arial" w:cs="Arial"/>
        <w:sz w:val="16"/>
        <w:szCs w:val="16"/>
      </w:rPr>
      <w:tab/>
    </w:r>
    <w:r w:rsidR="00E5259C" w:rsidRPr="00F25CB7">
      <w:rPr>
        <w:rFonts w:ascii="Arial" w:hAnsi="Arial" w:cs="Arial"/>
        <w:sz w:val="16"/>
        <w:szCs w:val="16"/>
      </w:rPr>
      <w:t xml:space="preserve">Page </w:t>
    </w:r>
    <w:r w:rsidR="00F83015" w:rsidRPr="00F25CB7">
      <w:rPr>
        <w:rFonts w:ascii="Arial" w:hAnsi="Arial" w:cs="Arial"/>
        <w:b/>
        <w:sz w:val="16"/>
        <w:szCs w:val="16"/>
      </w:rPr>
      <w:fldChar w:fldCharType="begin"/>
    </w:r>
    <w:r w:rsidR="00E5259C" w:rsidRPr="00F25CB7">
      <w:rPr>
        <w:rFonts w:ascii="Arial" w:hAnsi="Arial" w:cs="Arial"/>
        <w:b/>
        <w:sz w:val="16"/>
        <w:szCs w:val="16"/>
      </w:rPr>
      <w:instrText xml:space="preserve"> PAGE  \* Arabic  \* MERGEFORMAT </w:instrText>
    </w:r>
    <w:r w:rsidR="00F83015" w:rsidRPr="00F25CB7">
      <w:rPr>
        <w:rFonts w:ascii="Arial" w:hAnsi="Arial" w:cs="Arial"/>
        <w:b/>
        <w:sz w:val="16"/>
        <w:szCs w:val="16"/>
      </w:rPr>
      <w:fldChar w:fldCharType="separate"/>
    </w:r>
    <w:r w:rsidR="00DB128F">
      <w:rPr>
        <w:rFonts w:ascii="Arial" w:hAnsi="Arial" w:cs="Arial"/>
        <w:b/>
        <w:noProof/>
        <w:sz w:val="16"/>
        <w:szCs w:val="16"/>
      </w:rPr>
      <w:t>5</w:t>
    </w:r>
    <w:r w:rsidR="00F83015" w:rsidRPr="00F25CB7">
      <w:rPr>
        <w:rFonts w:ascii="Arial" w:hAnsi="Arial" w:cs="Arial"/>
        <w:b/>
        <w:sz w:val="16"/>
        <w:szCs w:val="16"/>
      </w:rPr>
      <w:fldChar w:fldCharType="end"/>
    </w:r>
    <w:r w:rsidR="00E5259C" w:rsidRPr="00F25CB7">
      <w:rPr>
        <w:rFonts w:ascii="Arial" w:hAnsi="Arial" w:cs="Arial"/>
        <w:sz w:val="16"/>
        <w:szCs w:val="16"/>
      </w:rPr>
      <w:t xml:space="preserve"> of </w:t>
    </w:r>
    <w:fldSimple w:instr=" NUMPAGES  \* Arabic  \* MERGEFORMAT ">
      <w:r w:rsidR="00DB128F" w:rsidRPr="00DB128F">
        <w:rPr>
          <w:rFonts w:ascii="Arial" w:hAnsi="Arial" w:cs="Arial"/>
          <w:b/>
          <w:noProof/>
          <w:sz w:val="16"/>
          <w:szCs w:val="16"/>
        </w:rPr>
        <w:t>5</w:t>
      </w:r>
    </w:fldSimple>
  </w:p>
  <w:p w:rsidR="00B30F02" w:rsidRDefault="00B30F02" w:rsidP="00B30F02">
    <w:pPr>
      <w:widowControl w:val="0"/>
      <w:tabs>
        <w:tab w:val="center" w:pos="5245"/>
        <w:tab w:val="right" w:pos="10490"/>
      </w:tabs>
      <w:autoSpaceDE w:val="0"/>
      <w:autoSpaceDN w:val="0"/>
      <w:adjustRightInd w:val="0"/>
      <w:jc w:val="center"/>
      <w:rPr>
        <w:rFonts w:ascii="Arial" w:hAnsi="Arial" w:cs="Arial"/>
        <w:color w:val="000000"/>
        <w:sz w:val="16"/>
        <w:szCs w:val="16"/>
      </w:rPr>
    </w:pPr>
    <w:r w:rsidRPr="00B30F02">
      <w:rPr>
        <w:rFonts w:ascii="Arial" w:hAnsi="Arial" w:cs="Arial"/>
        <w:i/>
        <w:color w:val="000000"/>
        <w:sz w:val="16"/>
        <w:szCs w:val="16"/>
      </w:rPr>
      <w:t>Disclaimer:</w:t>
    </w:r>
    <w:r w:rsidRPr="00B30F02">
      <w:rPr>
        <w:rFonts w:ascii="Arial" w:hAnsi="Arial" w:cs="Arial"/>
        <w:color w:val="000000"/>
        <w:sz w:val="16"/>
        <w:szCs w:val="16"/>
      </w:rPr>
      <w:t xml:space="preserve">  Printed copies of this document are regarded as uncontrolled.  Please check http://sitwww.tafensw.edu.au to </w:t>
    </w:r>
  </w:p>
  <w:p w:rsidR="00E5259C" w:rsidRPr="00B30F02" w:rsidRDefault="00B30F02" w:rsidP="00B30F02">
    <w:pPr>
      <w:widowControl w:val="0"/>
      <w:tabs>
        <w:tab w:val="center" w:pos="5245"/>
        <w:tab w:val="right" w:pos="10490"/>
      </w:tabs>
      <w:autoSpaceDE w:val="0"/>
      <w:autoSpaceDN w:val="0"/>
      <w:adjustRightInd w:val="0"/>
      <w:jc w:val="center"/>
      <w:rPr>
        <w:rFonts w:ascii="Arial" w:hAnsi="Arial" w:cs="Arial"/>
        <w:sz w:val="16"/>
        <w:szCs w:val="16"/>
      </w:rPr>
    </w:pPr>
    <w:r w:rsidRPr="00B30F02">
      <w:rPr>
        <w:rFonts w:ascii="Arial" w:hAnsi="Arial" w:cs="Arial"/>
        <w:color w:val="000000"/>
        <w:sz w:val="16"/>
        <w:szCs w:val="16"/>
      </w:rPr>
      <w:t>ensure this is the latest 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044D" w:rsidRDefault="0011044D">
      <w:r>
        <w:separator/>
      </w:r>
    </w:p>
  </w:footnote>
  <w:footnote w:type="continuationSeparator" w:id="0">
    <w:p w:rsidR="0011044D" w:rsidRDefault="00110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59C" w:rsidRPr="00FE135F" w:rsidRDefault="00E82AD6" w:rsidP="00B544F3">
    <w:pPr>
      <w:widowControl w:val="0"/>
      <w:autoSpaceDE w:val="0"/>
      <w:autoSpaceDN w:val="0"/>
      <w:adjustRightInd w:val="0"/>
      <w:rPr>
        <w:rFonts w:ascii="Arial" w:hAnsi="Arial" w:cs="Arial"/>
        <w:b/>
      </w:rPr>
    </w:pPr>
    <w:r>
      <w:rPr>
        <w:noProof/>
        <w:sz w:val="24"/>
        <w:szCs w:val="24"/>
      </w:rPr>
      <w:drawing>
        <wp:inline distT="0" distB="0" distL="0" distR="0" wp14:anchorId="2DE6071B" wp14:editId="6CAB66E8">
          <wp:extent cx="1487366"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dn logo.png"/>
                  <pic:cNvPicPr/>
                </pic:nvPicPr>
                <pic:blipFill>
                  <a:blip r:embed="rId1">
                    <a:extLst>
                      <a:ext uri="{28A0092B-C50C-407E-A947-70E740481C1C}">
                        <a14:useLocalDpi xmlns:a14="http://schemas.microsoft.com/office/drawing/2010/main" val="0"/>
                      </a:ext>
                    </a:extLst>
                  </a:blip>
                  <a:stretch>
                    <a:fillRect/>
                  </a:stretch>
                </pic:blipFill>
                <pic:spPr>
                  <a:xfrm>
                    <a:off x="0" y="0"/>
                    <a:ext cx="1528967" cy="489570"/>
                  </a:xfrm>
                  <a:prstGeom prst="rect">
                    <a:avLst/>
                  </a:prstGeom>
                </pic:spPr>
              </pic:pic>
            </a:graphicData>
          </a:graphic>
        </wp:inline>
      </w:drawing>
    </w:r>
    <w:r w:rsidR="00E5259C">
      <w:rPr>
        <w:sz w:val="24"/>
        <w:szCs w:val="24"/>
      </w:rPr>
      <w:t xml:space="preserve"> </w:t>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sidRPr="00FE135F">
      <w:rPr>
        <w:rFonts w:ascii="Arial" w:hAnsi="Arial" w:cs="Arial"/>
        <w:b/>
      </w:rPr>
      <w:t>RTO Code 90003</w:t>
    </w:r>
  </w:p>
  <w:p w:rsidR="00E5259C" w:rsidRPr="00FE135F" w:rsidRDefault="00E5259C">
    <w:pP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7D1"/>
    <w:multiLevelType w:val="singleLevel"/>
    <w:tmpl w:val="000003E9"/>
    <w:lvl w:ilvl="0">
      <w:start w:val="1"/>
      <w:numFmt w:val="bullet"/>
      <w:lvlText w:val=""/>
      <w:lvlJc w:val="left"/>
      <w:pPr>
        <w:tabs>
          <w:tab w:val="num" w:pos="420"/>
        </w:tabs>
        <w:ind w:left="420" w:hanging="360"/>
      </w:pPr>
      <w:rPr>
        <w:rFonts w:ascii="Symbol" w:hAnsi="Symbol" w:cs="Symbol" w:hint="default"/>
      </w:rPr>
    </w:lvl>
  </w:abstractNum>
  <w:abstractNum w:abstractNumId="1" w15:restartNumberingAfterBreak="0">
    <w:nsid w:val="000007F1"/>
    <w:multiLevelType w:val="singleLevel"/>
    <w:tmpl w:val="00000409"/>
    <w:lvl w:ilvl="0">
      <w:start w:val="1"/>
      <w:numFmt w:val="bullet"/>
      <w:lvlText w:val=""/>
      <w:lvlJc w:val="left"/>
      <w:pPr>
        <w:tabs>
          <w:tab w:val="num" w:pos="420"/>
        </w:tabs>
        <w:ind w:left="420" w:hanging="360"/>
      </w:pPr>
      <w:rPr>
        <w:rFonts w:ascii="Symbol" w:hAnsi="Symbol" w:cs="Symbol" w:hint="default"/>
      </w:rPr>
    </w:lvl>
  </w:abstractNum>
  <w:abstractNum w:abstractNumId="2" w15:restartNumberingAfterBreak="0">
    <w:nsid w:val="06260039"/>
    <w:multiLevelType w:val="multilevel"/>
    <w:tmpl w:val="6548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37B3F"/>
    <w:multiLevelType w:val="multilevel"/>
    <w:tmpl w:val="071E4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64141C"/>
    <w:multiLevelType w:val="hybridMultilevel"/>
    <w:tmpl w:val="5EF2EE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E5D03AF"/>
    <w:multiLevelType w:val="hybridMultilevel"/>
    <w:tmpl w:val="260CF9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430D57"/>
    <w:multiLevelType w:val="hybridMultilevel"/>
    <w:tmpl w:val="F954A3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4CD11FD"/>
    <w:multiLevelType w:val="hybridMultilevel"/>
    <w:tmpl w:val="EACC54EC"/>
    <w:lvl w:ilvl="0" w:tplc="3976C4E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BA623D"/>
    <w:multiLevelType w:val="hybridMultilevel"/>
    <w:tmpl w:val="2CE238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CC7F79"/>
    <w:multiLevelType w:val="hybridMultilevel"/>
    <w:tmpl w:val="1DBAE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814268"/>
    <w:multiLevelType w:val="hybridMultilevel"/>
    <w:tmpl w:val="AA504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03138A"/>
    <w:multiLevelType w:val="hybridMultilevel"/>
    <w:tmpl w:val="B2529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376025"/>
    <w:multiLevelType w:val="hybridMultilevel"/>
    <w:tmpl w:val="864CA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9F94880"/>
    <w:multiLevelType w:val="hybridMultilevel"/>
    <w:tmpl w:val="5768AA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4DA15920"/>
    <w:multiLevelType w:val="hybridMultilevel"/>
    <w:tmpl w:val="DEEEF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B35CBE"/>
    <w:multiLevelType w:val="hybridMultilevel"/>
    <w:tmpl w:val="3E4075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2A120E6"/>
    <w:multiLevelType w:val="multilevel"/>
    <w:tmpl w:val="B0FE7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C2281A"/>
    <w:multiLevelType w:val="hybridMultilevel"/>
    <w:tmpl w:val="529829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4032139"/>
    <w:multiLevelType w:val="hybridMultilevel"/>
    <w:tmpl w:val="3BA6C4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90815AA"/>
    <w:multiLevelType w:val="hybridMultilevel"/>
    <w:tmpl w:val="9E7C9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C46E74"/>
    <w:multiLevelType w:val="hybridMultilevel"/>
    <w:tmpl w:val="33AEFE16"/>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64C03B5"/>
    <w:multiLevelType w:val="hybridMultilevel"/>
    <w:tmpl w:val="D292C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8"/>
  </w:num>
  <w:num w:numId="4">
    <w:abstractNumId w:val="6"/>
  </w:num>
  <w:num w:numId="5">
    <w:abstractNumId w:val="19"/>
  </w:num>
  <w:num w:numId="6">
    <w:abstractNumId w:val="16"/>
  </w:num>
  <w:num w:numId="7">
    <w:abstractNumId w:val="10"/>
  </w:num>
  <w:num w:numId="8">
    <w:abstractNumId w:val="3"/>
  </w:num>
  <w:num w:numId="9">
    <w:abstractNumId w:val="12"/>
  </w:num>
  <w:num w:numId="10">
    <w:abstractNumId w:val="2"/>
  </w:num>
  <w:num w:numId="11">
    <w:abstractNumId w:val="8"/>
  </w:num>
  <w:num w:numId="12">
    <w:abstractNumId w:val="9"/>
  </w:num>
  <w:num w:numId="13">
    <w:abstractNumId w:val="4"/>
  </w:num>
  <w:num w:numId="14">
    <w:abstractNumId w:val="17"/>
  </w:num>
  <w:num w:numId="15">
    <w:abstractNumId w:val="11"/>
  </w:num>
  <w:num w:numId="16">
    <w:abstractNumId w:val="7"/>
  </w:num>
  <w:num w:numId="17">
    <w:abstractNumId w:val="20"/>
  </w:num>
  <w:num w:numId="18">
    <w:abstractNumId w:val="21"/>
  </w:num>
  <w:num w:numId="19">
    <w:abstractNumId w:val="13"/>
  </w:num>
  <w:num w:numId="20">
    <w:abstractNumId w:val="5"/>
  </w:num>
  <w:num w:numId="21">
    <w:abstractNumId w:val="15"/>
  </w:num>
  <w:num w:numId="22">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drawingGridHorizontalSpacing w:val="10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00E"/>
    <w:rsid w:val="000029F6"/>
    <w:rsid w:val="0003462A"/>
    <w:rsid w:val="00040D7E"/>
    <w:rsid w:val="000428D2"/>
    <w:rsid w:val="000555B6"/>
    <w:rsid w:val="00061B23"/>
    <w:rsid w:val="000630DE"/>
    <w:rsid w:val="00082F2C"/>
    <w:rsid w:val="00090657"/>
    <w:rsid w:val="000B2979"/>
    <w:rsid w:val="000B3072"/>
    <w:rsid w:val="000C4245"/>
    <w:rsid w:val="000F0708"/>
    <w:rsid w:val="000F14E7"/>
    <w:rsid w:val="00104375"/>
    <w:rsid w:val="001043FC"/>
    <w:rsid w:val="0010585F"/>
    <w:rsid w:val="0011044D"/>
    <w:rsid w:val="0011056E"/>
    <w:rsid w:val="00112DC7"/>
    <w:rsid w:val="001162C2"/>
    <w:rsid w:val="0012361F"/>
    <w:rsid w:val="00125DA8"/>
    <w:rsid w:val="001278D8"/>
    <w:rsid w:val="001312F5"/>
    <w:rsid w:val="00141484"/>
    <w:rsid w:val="00144556"/>
    <w:rsid w:val="00150ED8"/>
    <w:rsid w:val="00163EB2"/>
    <w:rsid w:val="00165CE5"/>
    <w:rsid w:val="00174B20"/>
    <w:rsid w:val="001813E4"/>
    <w:rsid w:val="001852E0"/>
    <w:rsid w:val="00192227"/>
    <w:rsid w:val="001924C7"/>
    <w:rsid w:val="001A583F"/>
    <w:rsid w:val="001B4E9A"/>
    <w:rsid w:val="001B6E1C"/>
    <w:rsid w:val="001C6273"/>
    <w:rsid w:val="001D69F1"/>
    <w:rsid w:val="001E6FBC"/>
    <w:rsid w:val="001F6A36"/>
    <w:rsid w:val="00201C46"/>
    <w:rsid w:val="002020D2"/>
    <w:rsid w:val="0020332A"/>
    <w:rsid w:val="00206810"/>
    <w:rsid w:val="00206A57"/>
    <w:rsid w:val="00215ACF"/>
    <w:rsid w:val="0021753E"/>
    <w:rsid w:val="002338FA"/>
    <w:rsid w:val="00240C7D"/>
    <w:rsid w:val="002520F9"/>
    <w:rsid w:val="00283B4D"/>
    <w:rsid w:val="00295B78"/>
    <w:rsid w:val="00295EDF"/>
    <w:rsid w:val="002A109D"/>
    <w:rsid w:val="002A4623"/>
    <w:rsid w:val="002A6AC7"/>
    <w:rsid w:val="002B37A6"/>
    <w:rsid w:val="002C1845"/>
    <w:rsid w:val="002D4906"/>
    <w:rsid w:val="002E30AE"/>
    <w:rsid w:val="002E48FF"/>
    <w:rsid w:val="002F6728"/>
    <w:rsid w:val="002F7722"/>
    <w:rsid w:val="00300FD5"/>
    <w:rsid w:val="00301E1E"/>
    <w:rsid w:val="003169C6"/>
    <w:rsid w:val="00327549"/>
    <w:rsid w:val="00332934"/>
    <w:rsid w:val="0033487B"/>
    <w:rsid w:val="00352E61"/>
    <w:rsid w:val="00356A22"/>
    <w:rsid w:val="00366A40"/>
    <w:rsid w:val="00367777"/>
    <w:rsid w:val="00371626"/>
    <w:rsid w:val="003737EF"/>
    <w:rsid w:val="00382C46"/>
    <w:rsid w:val="003858DB"/>
    <w:rsid w:val="00395246"/>
    <w:rsid w:val="003A0A8F"/>
    <w:rsid w:val="003A72EF"/>
    <w:rsid w:val="003C1E7C"/>
    <w:rsid w:val="003C71D9"/>
    <w:rsid w:val="003D1C42"/>
    <w:rsid w:val="003F0172"/>
    <w:rsid w:val="003F263C"/>
    <w:rsid w:val="003F3844"/>
    <w:rsid w:val="003F4ECE"/>
    <w:rsid w:val="003F59B6"/>
    <w:rsid w:val="003F62F2"/>
    <w:rsid w:val="0040118A"/>
    <w:rsid w:val="00403B77"/>
    <w:rsid w:val="00410BED"/>
    <w:rsid w:val="0041198C"/>
    <w:rsid w:val="00414D03"/>
    <w:rsid w:val="004239E3"/>
    <w:rsid w:val="00443131"/>
    <w:rsid w:val="00443EC4"/>
    <w:rsid w:val="00455C8D"/>
    <w:rsid w:val="0045727D"/>
    <w:rsid w:val="004617D5"/>
    <w:rsid w:val="004772D1"/>
    <w:rsid w:val="00480F2D"/>
    <w:rsid w:val="00484A90"/>
    <w:rsid w:val="00494B54"/>
    <w:rsid w:val="004B387B"/>
    <w:rsid w:val="004B45FC"/>
    <w:rsid w:val="004B472A"/>
    <w:rsid w:val="004C15A5"/>
    <w:rsid w:val="004C5586"/>
    <w:rsid w:val="004C7086"/>
    <w:rsid w:val="004D5429"/>
    <w:rsid w:val="004D7EE8"/>
    <w:rsid w:val="004E5434"/>
    <w:rsid w:val="004F3B67"/>
    <w:rsid w:val="004F6D91"/>
    <w:rsid w:val="005038DB"/>
    <w:rsid w:val="00504674"/>
    <w:rsid w:val="00515EF4"/>
    <w:rsid w:val="00531986"/>
    <w:rsid w:val="00540DE3"/>
    <w:rsid w:val="0054225D"/>
    <w:rsid w:val="00544778"/>
    <w:rsid w:val="00550CFF"/>
    <w:rsid w:val="00557571"/>
    <w:rsid w:val="005654CB"/>
    <w:rsid w:val="00582DE5"/>
    <w:rsid w:val="00583F8D"/>
    <w:rsid w:val="00586302"/>
    <w:rsid w:val="00591BED"/>
    <w:rsid w:val="005A500E"/>
    <w:rsid w:val="005A5ABD"/>
    <w:rsid w:val="005C206C"/>
    <w:rsid w:val="005C34C5"/>
    <w:rsid w:val="005C5672"/>
    <w:rsid w:val="005D5FA4"/>
    <w:rsid w:val="005E185A"/>
    <w:rsid w:val="005E48D4"/>
    <w:rsid w:val="0061380A"/>
    <w:rsid w:val="00634266"/>
    <w:rsid w:val="00637CE6"/>
    <w:rsid w:val="00644F22"/>
    <w:rsid w:val="00661A82"/>
    <w:rsid w:val="006679CC"/>
    <w:rsid w:val="00682E80"/>
    <w:rsid w:val="006A6706"/>
    <w:rsid w:val="006B76D1"/>
    <w:rsid w:val="006C4FD4"/>
    <w:rsid w:val="006D34A1"/>
    <w:rsid w:val="006D5095"/>
    <w:rsid w:val="006D6E27"/>
    <w:rsid w:val="006E2541"/>
    <w:rsid w:val="006E7343"/>
    <w:rsid w:val="00701976"/>
    <w:rsid w:val="0070530B"/>
    <w:rsid w:val="007229D9"/>
    <w:rsid w:val="00731E1A"/>
    <w:rsid w:val="0073369F"/>
    <w:rsid w:val="00745A65"/>
    <w:rsid w:val="00755FD1"/>
    <w:rsid w:val="00755FF5"/>
    <w:rsid w:val="00763943"/>
    <w:rsid w:val="00764D87"/>
    <w:rsid w:val="00766630"/>
    <w:rsid w:val="00772FAD"/>
    <w:rsid w:val="00774455"/>
    <w:rsid w:val="00780447"/>
    <w:rsid w:val="007869A6"/>
    <w:rsid w:val="00792AB5"/>
    <w:rsid w:val="007A64EA"/>
    <w:rsid w:val="007B0F5A"/>
    <w:rsid w:val="007B1D1B"/>
    <w:rsid w:val="007B37D4"/>
    <w:rsid w:val="007B4231"/>
    <w:rsid w:val="007C078F"/>
    <w:rsid w:val="007D2082"/>
    <w:rsid w:val="007D5209"/>
    <w:rsid w:val="007E06E8"/>
    <w:rsid w:val="007E4908"/>
    <w:rsid w:val="007E537B"/>
    <w:rsid w:val="007F25B4"/>
    <w:rsid w:val="007F7AE8"/>
    <w:rsid w:val="00806A60"/>
    <w:rsid w:val="00817F09"/>
    <w:rsid w:val="00833489"/>
    <w:rsid w:val="0084196D"/>
    <w:rsid w:val="008445CB"/>
    <w:rsid w:val="0085271C"/>
    <w:rsid w:val="0085550D"/>
    <w:rsid w:val="00860EAF"/>
    <w:rsid w:val="00867C4F"/>
    <w:rsid w:val="00880C5D"/>
    <w:rsid w:val="00884018"/>
    <w:rsid w:val="00890C37"/>
    <w:rsid w:val="008A1D4E"/>
    <w:rsid w:val="008B5396"/>
    <w:rsid w:val="008B66B1"/>
    <w:rsid w:val="008C7B6D"/>
    <w:rsid w:val="008D730D"/>
    <w:rsid w:val="008E4954"/>
    <w:rsid w:val="008F3A71"/>
    <w:rsid w:val="00906EF4"/>
    <w:rsid w:val="00911D87"/>
    <w:rsid w:val="009120FA"/>
    <w:rsid w:val="00913270"/>
    <w:rsid w:val="009205A3"/>
    <w:rsid w:val="00926BF1"/>
    <w:rsid w:val="00927DE9"/>
    <w:rsid w:val="009326FA"/>
    <w:rsid w:val="00944105"/>
    <w:rsid w:val="009471DA"/>
    <w:rsid w:val="00953AD9"/>
    <w:rsid w:val="0095778C"/>
    <w:rsid w:val="00967716"/>
    <w:rsid w:val="0097047E"/>
    <w:rsid w:val="00972870"/>
    <w:rsid w:val="00985981"/>
    <w:rsid w:val="009925E6"/>
    <w:rsid w:val="009954F6"/>
    <w:rsid w:val="0099624A"/>
    <w:rsid w:val="009B6396"/>
    <w:rsid w:val="009C0E7B"/>
    <w:rsid w:val="009C4C31"/>
    <w:rsid w:val="009D47EE"/>
    <w:rsid w:val="009D4D84"/>
    <w:rsid w:val="009E7FDE"/>
    <w:rsid w:val="009F5486"/>
    <w:rsid w:val="009F5E8C"/>
    <w:rsid w:val="00A018F8"/>
    <w:rsid w:val="00A01C80"/>
    <w:rsid w:val="00A24345"/>
    <w:rsid w:val="00A4271E"/>
    <w:rsid w:val="00A52557"/>
    <w:rsid w:val="00A62D4F"/>
    <w:rsid w:val="00A839EC"/>
    <w:rsid w:val="00A85A98"/>
    <w:rsid w:val="00A9135D"/>
    <w:rsid w:val="00A955FA"/>
    <w:rsid w:val="00AA0966"/>
    <w:rsid w:val="00AB015B"/>
    <w:rsid w:val="00AB266E"/>
    <w:rsid w:val="00AC3445"/>
    <w:rsid w:val="00AC39F9"/>
    <w:rsid w:val="00AC50B9"/>
    <w:rsid w:val="00AC7593"/>
    <w:rsid w:val="00AE2228"/>
    <w:rsid w:val="00AE71D8"/>
    <w:rsid w:val="00AF00FD"/>
    <w:rsid w:val="00AF1AFA"/>
    <w:rsid w:val="00AF6BE1"/>
    <w:rsid w:val="00B05305"/>
    <w:rsid w:val="00B25D28"/>
    <w:rsid w:val="00B30F02"/>
    <w:rsid w:val="00B544F3"/>
    <w:rsid w:val="00B55652"/>
    <w:rsid w:val="00B56AA8"/>
    <w:rsid w:val="00B60A6B"/>
    <w:rsid w:val="00B620A6"/>
    <w:rsid w:val="00B74EB8"/>
    <w:rsid w:val="00B82AC7"/>
    <w:rsid w:val="00B8362B"/>
    <w:rsid w:val="00BA0490"/>
    <w:rsid w:val="00BA3733"/>
    <w:rsid w:val="00BB5510"/>
    <w:rsid w:val="00BC3521"/>
    <w:rsid w:val="00BC3D5D"/>
    <w:rsid w:val="00BD2CE3"/>
    <w:rsid w:val="00BD305B"/>
    <w:rsid w:val="00BE4D8B"/>
    <w:rsid w:val="00BF1FDA"/>
    <w:rsid w:val="00C04DA7"/>
    <w:rsid w:val="00C05510"/>
    <w:rsid w:val="00C11D42"/>
    <w:rsid w:val="00C1323D"/>
    <w:rsid w:val="00C17930"/>
    <w:rsid w:val="00C209FD"/>
    <w:rsid w:val="00C40858"/>
    <w:rsid w:val="00C4424A"/>
    <w:rsid w:val="00CA258A"/>
    <w:rsid w:val="00CA656E"/>
    <w:rsid w:val="00CD1A9D"/>
    <w:rsid w:val="00CE182F"/>
    <w:rsid w:val="00CE32DB"/>
    <w:rsid w:val="00CF4EAE"/>
    <w:rsid w:val="00D01050"/>
    <w:rsid w:val="00D05897"/>
    <w:rsid w:val="00D06233"/>
    <w:rsid w:val="00D3244A"/>
    <w:rsid w:val="00D32469"/>
    <w:rsid w:val="00D5255D"/>
    <w:rsid w:val="00D757A7"/>
    <w:rsid w:val="00DA6038"/>
    <w:rsid w:val="00DB128F"/>
    <w:rsid w:val="00DC420F"/>
    <w:rsid w:val="00DC5EAF"/>
    <w:rsid w:val="00DD7EAA"/>
    <w:rsid w:val="00DE73CB"/>
    <w:rsid w:val="00DE7420"/>
    <w:rsid w:val="00DF00AE"/>
    <w:rsid w:val="00E06961"/>
    <w:rsid w:val="00E44A80"/>
    <w:rsid w:val="00E50D66"/>
    <w:rsid w:val="00E5259C"/>
    <w:rsid w:val="00E61544"/>
    <w:rsid w:val="00E630DC"/>
    <w:rsid w:val="00E724E1"/>
    <w:rsid w:val="00E74842"/>
    <w:rsid w:val="00E82AD6"/>
    <w:rsid w:val="00E8371F"/>
    <w:rsid w:val="00E85751"/>
    <w:rsid w:val="00E91286"/>
    <w:rsid w:val="00E9567D"/>
    <w:rsid w:val="00E964BA"/>
    <w:rsid w:val="00E9793D"/>
    <w:rsid w:val="00EA077E"/>
    <w:rsid w:val="00EA3C19"/>
    <w:rsid w:val="00EA570F"/>
    <w:rsid w:val="00EC0A5E"/>
    <w:rsid w:val="00EC1850"/>
    <w:rsid w:val="00EC3B76"/>
    <w:rsid w:val="00EC7155"/>
    <w:rsid w:val="00ED0C3F"/>
    <w:rsid w:val="00ED16E9"/>
    <w:rsid w:val="00ED3C36"/>
    <w:rsid w:val="00EE1E7A"/>
    <w:rsid w:val="00EE3373"/>
    <w:rsid w:val="00EF10C7"/>
    <w:rsid w:val="00EF56DC"/>
    <w:rsid w:val="00F03BC9"/>
    <w:rsid w:val="00F16306"/>
    <w:rsid w:val="00F201D4"/>
    <w:rsid w:val="00F23A95"/>
    <w:rsid w:val="00F25CB7"/>
    <w:rsid w:val="00F264D6"/>
    <w:rsid w:val="00F403A5"/>
    <w:rsid w:val="00F43B2F"/>
    <w:rsid w:val="00F53921"/>
    <w:rsid w:val="00F579FB"/>
    <w:rsid w:val="00F610C6"/>
    <w:rsid w:val="00F61319"/>
    <w:rsid w:val="00F64427"/>
    <w:rsid w:val="00F737F8"/>
    <w:rsid w:val="00F81829"/>
    <w:rsid w:val="00F83015"/>
    <w:rsid w:val="00F85A2E"/>
    <w:rsid w:val="00FA2705"/>
    <w:rsid w:val="00FA5FAD"/>
    <w:rsid w:val="00FB7258"/>
    <w:rsid w:val="00FB7993"/>
    <w:rsid w:val="00FE135F"/>
    <w:rsid w:val="00FE1DC5"/>
    <w:rsid w:val="00FE29BD"/>
    <w:rsid w:val="00FF69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C65525"/>
  <w15:docId w15:val="{32C43213-3F80-495F-BF87-4988F1264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198C"/>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FBC"/>
    <w:pPr>
      <w:ind w:left="720"/>
      <w:contextualSpacing/>
    </w:pPr>
  </w:style>
  <w:style w:type="table" w:styleId="TableGrid">
    <w:name w:val="Table Grid"/>
    <w:basedOn w:val="TableNormal"/>
    <w:uiPriority w:val="59"/>
    <w:rsid w:val="001E6F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01C46"/>
    <w:pPr>
      <w:tabs>
        <w:tab w:val="center" w:pos="4513"/>
        <w:tab w:val="right" w:pos="9026"/>
      </w:tabs>
    </w:pPr>
  </w:style>
  <w:style w:type="character" w:customStyle="1" w:styleId="HeaderChar">
    <w:name w:val="Header Char"/>
    <w:basedOn w:val="DefaultParagraphFont"/>
    <w:link w:val="Header"/>
    <w:uiPriority w:val="99"/>
    <w:rsid w:val="00201C46"/>
    <w:rPr>
      <w:rFonts w:ascii="Verdana" w:hAnsi="Verdana"/>
      <w:sz w:val="20"/>
      <w:szCs w:val="20"/>
    </w:rPr>
  </w:style>
  <w:style w:type="paragraph" w:styleId="Footer">
    <w:name w:val="footer"/>
    <w:basedOn w:val="Normal"/>
    <w:link w:val="FooterChar"/>
    <w:uiPriority w:val="99"/>
    <w:unhideWhenUsed/>
    <w:rsid w:val="00201C46"/>
    <w:pPr>
      <w:tabs>
        <w:tab w:val="center" w:pos="4513"/>
        <w:tab w:val="right" w:pos="9026"/>
      </w:tabs>
    </w:pPr>
  </w:style>
  <w:style w:type="character" w:customStyle="1" w:styleId="FooterChar">
    <w:name w:val="Footer Char"/>
    <w:basedOn w:val="DefaultParagraphFont"/>
    <w:link w:val="Footer"/>
    <w:uiPriority w:val="99"/>
    <w:rsid w:val="00201C46"/>
    <w:rPr>
      <w:rFonts w:ascii="Verdana" w:hAnsi="Verdana"/>
      <w:sz w:val="20"/>
      <w:szCs w:val="20"/>
    </w:rPr>
  </w:style>
  <w:style w:type="paragraph" w:styleId="BalloonText">
    <w:name w:val="Balloon Text"/>
    <w:basedOn w:val="Normal"/>
    <w:link w:val="BalloonTextChar"/>
    <w:uiPriority w:val="99"/>
    <w:semiHidden/>
    <w:unhideWhenUsed/>
    <w:rsid w:val="001B4E9A"/>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1B4E9A"/>
    <w:rPr>
      <w:rFonts w:ascii="Tahoma" w:eastAsia="Calibri" w:hAnsi="Tahoma" w:cs="Tahoma"/>
      <w:sz w:val="16"/>
      <w:szCs w:val="16"/>
      <w:lang w:eastAsia="en-US"/>
    </w:rPr>
  </w:style>
  <w:style w:type="character" w:styleId="Hyperlink">
    <w:name w:val="Hyperlink"/>
    <w:basedOn w:val="DefaultParagraphFont"/>
    <w:uiPriority w:val="99"/>
    <w:unhideWhenUsed/>
    <w:rsid w:val="00AC39F9"/>
    <w:rPr>
      <w:color w:val="0000FF"/>
      <w:u w:val="single"/>
    </w:rPr>
  </w:style>
  <w:style w:type="character" w:styleId="FollowedHyperlink">
    <w:name w:val="FollowedHyperlink"/>
    <w:basedOn w:val="DefaultParagraphFont"/>
    <w:uiPriority w:val="99"/>
    <w:semiHidden/>
    <w:unhideWhenUsed/>
    <w:rsid w:val="00AC39F9"/>
    <w:rPr>
      <w:color w:val="800080"/>
      <w:u w:val="single"/>
    </w:rPr>
  </w:style>
  <w:style w:type="paragraph" w:customStyle="1" w:styleId="Default">
    <w:name w:val="Default"/>
    <w:rsid w:val="00DB128F"/>
    <w:pPr>
      <w:autoSpaceDE w:val="0"/>
      <w:autoSpaceDN w:val="0"/>
      <w:adjustRightInd w:val="0"/>
    </w:pPr>
    <w:rPr>
      <w:color w:val="000000"/>
      <w:sz w:val="24"/>
      <w:szCs w:val="24"/>
    </w:rPr>
  </w:style>
  <w:style w:type="paragraph" w:styleId="BodyText">
    <w:name w:val="Body Text"/>
    <w:basedOn w:val="Normal"/>
    <w:link w:val="BodyTextChar"/>
    <w:rsid w:val="00DB128F"/>
    <w:pPr>
      <w:keepNext/>
      <w:keepLines/>
      <w:spacing w:before="120" w:after="120"/>
      <w:contextualSpacing/>
    </w:pPr>
    <w:rPr>
      <w:rFonts w:ascii="Times New Roman" w:hAnsi="Times New Roman"/>
      <w:sz w:val="24"/>
      <w:szCs w:val="22"/>
      <w:lang w:eastAsia="en-US"/>
    </w:rPr>
  </w:style>
  <w:style w:type="character" w:customStyle="1" w:styleId="BodyTextChar">
    <w:name w:val="Body Text Char"/>
    <w:basedOn w:val="DefaultParagraphFont"/>
    <w:link w:val="BodyText"/>
    <w:rsid w:val="00DB128F"/>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394185">
      <w:bodyDiv w:val="1"/>
      <w:marLeft w:val="0"/>
      <w:marRight w:val="0"/>
      <w:marTop w:val="0"/>
      <w:marBottom w:val="0"/>
      <w:divBdr>
        <w:top w:val="none" w:sz="0" w:space="0" w:color="auto"/>
        <w:left w:val="none" w:sz="0" w:space="0" w:color="auto"/>
        <w:bottom w:val="none" w:sz="0" w:space="0" w:color="auto"/>
        <w:right w:val="none" w:sz="0" w:space="0" w:color="auto"/>
      </w:divBdr>
    </w:div>
    <w:div w:id="147760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o.det.nsw.edu.au/sso/UI/Login?realm=detnsw&amp;goto=https://student.det.nsw.edu.a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fensw.edu.au/get-started-at-tafe-nsw/tafe-policies/policies?category=assess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fensw.edu.au/courses/assess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fensw.edu.au/get-started-at-tafe-nsw/tafe-policies/policies?category=discipline-and-behaviour" TargetMode="External"/><Relationship Id="rId4" Type="http://schemas.openxmlformats.org/officeDocument/2006/relationships/settings" Target="settings.xml"/><Relationship Id="rId9" Type="http://schemas.openxmlformats.org/officeDocument/2006/relationships/hyperlink" Target="https://www.tafensw.edu.au/courses/get-started-at-tafe-nsw/recognition-of-prior-learni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B2DBA-503C-4D3A-AE4D-FA1887B08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Student Assessment Guide</vt:lpstr>
    </vt:vector>
  </TitlesOfParts>
  <Company>DET</Company>
  <LinksUpToDate>false</LinksUpToDate>
  <CharactersWithSpaces>9619</CharactersWithSpaces>
  <SharedDoc>false</SharedDoc>
  <HLinks>
    <vt:vector size="24" baseType="variant">
      <vt:variant>
        <vt:i4>2293770</vt:i4>
      </vt:variant>
      <vt:variant>
        <vt:i4>9</vt:i4>
      </vt:variant>
      <vt:variant>
        <vt:i4>0</vt:i4>
      </vt:variant>
      <vt:variant>
        <vt:i4>5</vt:i4>
      </vt:variant>
      <vt:variant>
        <vt:lpwstr>http://www.tafensw.edu.au/courses/expectations/assets/pdf/assessment_guide.pdf</vt:lpwstr>
      </vt:variant>
      <vt:variant>
        <vt:lpwstr/>
      </vt:variant>
      <vt:variant>
        <vt:i4>7012469</vt:i4>
      </vt:variant>
      <vt:variant>
        <vt:i4>6</vt:i4>
      </vt:variant>
      <vt:variant>
        <vt:i4>0</vt:i4>
      </vt:variant>
      <vt:variant>
        <vt:i4>5</vt:i4>
      </vt:variant>
      <vt:variant>
        <vt:lpwstr>http://www.sit.nsw.edu.au/</vt:lpwstr>
      </vt:variant>
      <vt:variant>
        <vt:lpwstr/>
      </vt:variant>
      <vt:variant>
        <vt:i4>7012469</vt:i4>
      </vt:variant>
      <vt:variant>
        <vt:i4>3</vt:i4>
      </vt:variant>
      <vt:variant>
        <vt:i4>0</vt:i4>
      </vt:variant>
      <vt:variant>
        <vt:i4>5</vt:i4>
      </vt:variant>
      <vt:variant>
        <vt:lpwstr>http://www.sit.nsw.edu.au/</vt:lpwstr>
      </vt:variant>
      <vt:variant>
        <vt:lpwstr/>
      </vt:variant>
      <vt:variant>
        <vt:i4>3211300</vt:i4>
      </vt:variant>
      <vt:variant>
        <vt:i4>0</vt:i4>
      </vt:variant>
      <vt:variant>
        <vt:i4>0</vt:i4>
      </vt:variant>
      <vt:variant>
        <vt:i4>5</vt:i4>
      </vt:variant>
      <vt:variant>
        <vt:lpwstr>https://portal.det.nsw.edu.au/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Assessment Guide</dc:title>
  <dc:creator>ITD</dc:creator>
  <cp:lastModifiedBy>U Kyaw Naing</cp:lastModifiedBy>
  <cp:revision>5</cp:revision>
  <cp:lastPrinted>2014-10-14T04:52:00Z</cp:lastPrinted>
  <dcterms:created xsi:type="dcterms:W3CDTF">2016-09-12T00:06:00Z</dcterms:created>
  <dcterms:modified xsi:type="dcterms:W3CDTF">2018-01-29T11:57:00Z</dcterms:modified>
</cp:coreProperties>
</file>