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50EA1" w14:textId="77777777" w:rsidR="00682E80" w:rsidRPr="003A0A8F" w:rsidRDefault="00682E80" w:rsidP="003A0A8F">
      <w:pPr>
        <w:rPr>
          <w:rFonts w:ascii="Arial" w:hAnsi="Arial" w:cs="Arial"/>
          <w:b/>
          <w:bCs/>
          <w:sz w:val="16"/>
          <w:szCs w:val="22"/>
        </w:rPr>
      </w:pPr>
    </w:p>
    <w:p w14:paraId="260F144D" w14:textId="77777777" w:rsidR="001E6FBC" w:rsidRDefault="001E6FBC" w:rsidP="003A0A8F">
      <w:pPr>
        <w:jc w:val="center"/>
        <w:rPr>
          <w:rFonts w:ascii="Arial" w:hAnsi="Arial" w:cs="Arial"/>
          <w:b/>
          <w:bCs/>
          <w:color w:val="000000" w:themeColor="text1"/>
          <w:sz w:val="36"/>
          <w:szCs w:val="36"/>
        </w:rPr>
      </w:pPr>
      <w:r w:rsidRPr="00F03BC9">
        <w:rPr>
          <w:rFonts w:ascii="Arial" w:hAnsi="Arial" w:cs="Arial"/>
          <w:b/>
          <w:bCs/>
          <w:color w:val="000000" w:themeColor="text1"/>
          <w:sz w:val="36"/>
          <w:szCs w:val="36"/>
        </w:rPr>
        <w:t>S</w:t>
      </w:r>
      <w:r w:rsidR="005E185A" w:rsidRPr="00F03BC9">
        <w:rPr>
          <w:rFonts w:ascii="Arial" w:hAnsi="Arial" w:cs="Arial"/>
          <w:b/>
          <w:bCs/>
          <w:color w:val="000000" w:themeColor="text1"/>
          <w:sz w:val="36"/>
          <w:szCs w:val="36"/>
        </w:rPr>
        <w:t>tudent Assessment Guide (Unit of Competency)</w:t>
      </w:r>
      <w:r w:rsidR="00806A60">
        <w:rPr>
          <w:rFonts w:ascii="Arial" w:hAnsi="Arial" w:cs="Arial"/>
          <w:b/>
          <w:bCs/>
          <w:color w:val="000000" w:themeColor="text1"/>
          <w:sz w:val="36"/>
          <w:szCs w:val="36"/>
        </w:rPr>
        <w:t xml:space="preserve"> </w:t>
      </w:r>
      <w:r w:rsidR="00283B4D">
        <w:rPr>
          <w:rFonts w:ascii="Arial" w:hAnsi="Arial" w:cs="Arial"/>
          <w:b/>
          <w:bCs/>
          <w:color w:val="000000" w:themeColor="text1"/>
          <w:sz w:val="36"/>
          <w:szCs w:val="36"/>
        </w:rPr>
        <w:t>–</w:t>
      </w:r>
      <w:r w:rsidR="00806A60">
        <w:rPr>
          <w:rFonts w:ascii="Arial" w:hAnsi="Arial" w:cs="Arial"/>
          <w:b/>
          <w:bCs/>
          <w:color w:val="000000" w:themeColor="text1"/>
          <w:sz w:val="36"/>
          <w:szCs w:val="36"/>
        </w:rPr>
        <w:t xml:space="preserve"> Template</w:t>
      </w:r>
      <w:r w:rsidR="004617D5">
        <w:rPr>
          <w:rFonts w:ascii="Arial" w:hAnsi="Arial" w:cs="Arial"/>
          <w:b/>
          <w:bCs/>
          <w:color w:val="000000" w:themeColor="text1"/>
          <w:sz w:val="36"/>
          <w:szCs w:val="36"/>
        </w:rPr>
        <w:t xml:space="preserve"> </w:t>
      </w:r>
      <w:r w:rsidR="004617D5" w:rsidRPr="00065EE4">
        <w:rPr>
          <w:rFonts w:ascii="Arial" w:hAnsi="Arial" w:cs="Arial"/>
          <w:b/>
          <w:sz w:val="24"/>
          <w:szCs w:val="24"/>
        </w:rPr>
        <w:t>(streamlined training package)</w:t>
      </w:r>
    </w:p>
    <w:p w14:paraId="2B8A9156" w14:textId="77777777" w:rsidR="00953AD9" w:rsidRDefault="00953AD9" w:rsidP="003A0A8F">
      <w:pPr>
        <w:jc w:val="center"/>
        <w:rPr>
          <w:rFonts w:ascii="Arial" w:hAnsi="Arial" w:cs="Arial"/>
          <w:b/>
          <w:bCs/>
          <w:color w:val="000000" w:themeColor="text1"/>
          <w:sz w:val="36"/>
          <w:szCs w:val="36"/>
        </w:rPr>
      </w:pPr>
    </w:p>
    <w:p w14:paraId="7DF64F07" w14:textId="77777777" w:rsidR="00283B4D" w:rsidRDefault="00283B4D" w:rsidP="003A0A8F">
      <w:pPr>
        <w:jc w:val="center"/>
        <w:rPr>
          <w:rFonts w:ascii="Arial" w:hAnsi="Arial" w:cs="Arial"/>
          <w:b/>
          <w:bCs/>
          <w:i/>
          <w:color w:val="FF0000"/>
          <w:sz w:val="22"/>
          <w:szCs w:val="22"/>
        </w:rPr>
      </w:pPr>
      <w:r w:rsidRPr="00953AD9">
        <w:rPr>
          <w:rFonts w:ascii="Arial" w:hAnsi="Arial" w:cs="Arial"/>
          <w:b/>
          <w:bCs/>
          <w:i/>
          <w:color w:val="FF0000"/>
          <w:sz w:val="22"/>
          <w:szCs w:val="22"/>
        </w:rPr>
        <w:t xml:space="preserve">This template to be used for </w:t>
      </w:r>
      <w:r w:rsidRPr="00953AD9">
        <w:rPr>
          <w:rFonts w:ascii="Arial" w:hAnsi="Arial" w:cs="Arial"/>
          <w:b/>
          <w:bCs/>
          <w:i/>
          <w:color w:val="FF0000"/>
          <w:sz w:val="22"/>
          <w:szCs w:val="22"/>
          <w:u w:val="single"/>
        </w:rPr>
        <w:t xml:space="preserve">“new” </w:t>
      </w:r>
      <w:r w:rsidR="00792AB5" w:rsidRPr="00953AD9">
        <w:rPr>
          <w:rFonts w:ascii="Arial" w:hAnsi="Arial" w:cs="Arial"/>
          <w:b/>
          <w:bCs/>
          <w:i/>
          <w:color w:val="FF0000"/>
          <w:sz w:val="22"/>
          <w:szCs w:val="22"/>
          <w:u w:val="single"/>
        </w:rPr>
        <w:t xml:space="preserve">endorsed </w:t>
      </w:r>
      <w:r w:rsidRPr="00953AD9">
        <w:rPr>
          <w:rFonts w:ascii="Arial" w:hAnsi="Arial" w:cs="Arial"/>
          <w:b/>
          <w:bCs/>
          <w:i/>
          <w:color w:val="FF0000"/>
          <w:sz w:val="22"/>
          <w:szCs w:val="22"/>
          <w:u w:val="single"/>
        </w:rPr>
        <w:t>streamlined training packages</w:t>
      </w:r>
      <w:r w:rsidRPr="00953AD9">
        <w:rPr>
          <w:rFonts w:ascii="Arial" w:hAnsi="Arial" w:cs="Arial"/>
          <w:b/>
          <w:bCs/>
          <w:i/>
          <w:color w:val="FF0000"/>
          <w:sz w:val="22"/>
          <w:szCs w:val="22"/>
        </w:rPr>
        <w:t xml:space="preserve">.  </w:t>
      </w:r>
    </w:p>
    <w:p w14:paraId="6D42C7FC" w14:textId="77777777" w:rsidR="00953AD9" w:rsidRPr="00953AD9" w:rsidRDefault="00953AD9" w:rsidP="003A0A8F">
      <w:pPr>
        <w:jc w:val="center"/>
        <w:rPr>
          <w:rFonts w:ascii="Arial" w:hAnsi="Arial" w:cs="Arial"/>
          <w:b/>
          <w:bCs/>
          <w:i/>
          <w:color w:val="FF0000"/>
          <w:sz w:val="22"/>
          <w:szCs w:val="22"/>
        </w:rPr>
      </w:pPr>
    </w:p>
    <w:p w14:paraId="35FF05E9" w14:textId="77777777" w:rsidR="00283B4D" w:rsidRPr="00B620A6" w:rsidRDefault="00283B4D" w:rsidP="00283B4D">
      <w:pPr>
        <w:rPr>
          <w:rFonts w:ascii="Arial" w:hAnsi="Arial" w:cs="Arial"/>
          <w:bCs/>
          <w:color w:val="FF0000"/>
          <w:sz w:val="22"/>
          <w:szCs w:val="22"/>
        </w:rPr>
      </w:pPr>
      <w:r w:rsidRPr="007B4231">
        <w:rPr>
          <w:rFonts w:ascii="Arial" w:hAnsi="Arial" w:cs="Arial"/>
          <w:bCs/>
          <w:color w:val="FF0000"/>
          <w:sz w:val="22"/>
          <w:szCs w:val="22"/>
        </w:rPr>
        <w:t>Instructions for use:</w:t>
      </w:r>
      <w:r w:rsidR="00B620A6">
        <w:rPr>
          <w:rFonts w:ascii="Arial" w:hAnsi="Arial" w:cs="Arial"/>
          <w:bCs/>
          <w:color w:val="FF0000"/>
          <w:sz w:val="22"/>
          <w:szCs w:val="22"/>
        </w:rPr>
        <w:t xml:space="preserve"> </w:t>
      </w:r>
      <w:r w:rsidRPr="007B4231">
        <w:rPr>
          <w:rFonts w:ascii="Arial" w:hAnsi="Arial" w:cs="Arial"/>
          <w:bCs/>
          <w:color w:val="FF0000"/>
          <w:sz w:val="22"/>
          <w:szCs w:val="22"/>
        </w:rPr>
        <w:t xml:space="preserve">Instructions in </w:t>
      </w:r>
      <w:r w:rsidR="00DF00AE" w:rsidRPr="007B4231">
        <w:rPr>
          <w:rFonts w:ascii="Arial" w:hAnsi="Arial" w:cs="Arial"/>
          <w:bCs/>
          <w:color w:val="FF0000"/>
          <w:sz w:val="22"/>
          <w:szCs w:val="22"/>
        </w:rPr>
        <w:t xml:space="preserve">RED </w:t>
      </w:r>
      <w:r w:rsidRPr="007B4231">
        <w:rPr>
          <w:rFonts w:ascii="Arial" w:hAnsi="Arial" w:cs="Arial"/>
          <w:bCs/>
          <w:color w:val="FF0000"/>
          <w:sz w:val="22"/>
          <w:szCs w:val="22"/>
        </w:rPr>
        <w:t>should be deleted</w:t>
      </w:r>
      <w:r w:rsidR="009B6396">
        <w:rPr>
          <w:rFonts w:ascii="Arial" w:hAnsi="Arial" w:cs="Arial"/>
          <w:bCs/>
          <w:color w:val="FF0000"/>
          <w:sz w:val="22"/>
          <w:szCs w:val="22"/>
        </w:rPr>
        <w:t xml:space="preserve"> and where applicable amended from </w:t>
      </w:r>
      <w:r w:rsidRPr="007B4231">
        <w:rPr>
          <w:rFonts w:ascii="Arial" w:hAnsi="Arial" w:cs="Arial"/>
          <w:bCs/>
          <w:color w:val="FF0000"/>
          <w:sz w:val="22"/>
          <w:szCs w:val="22"/>
        </w:rPr>
        <w:t>the completed document</w:t>
      </w:r>
      <w:r w:rsidRPr="007B4231">
        <w:rPr>
          <w:rFonts w:ascii="Arial" w:hAnsi="Arial" w:cs="Arial"/>
          <w:bCs/>
          <w:color w:val="000000" w:themeColor="text1"/>
          <w:sz w:val="22"/>
          <w:szCs w:val="22"/>
        </w:rPr>
        <w:t xml:space="preserve">   </w:t>
      </w:r>
    </w:p>
    <w:p w14:paraId="13927CC3" w14:textId="77777777" w:rsidR="007B4231" w:rsidRPr="007B4231" w:rsidRDefault="007B4231" w:rsidP="00283B4D">
      <w:pPr>
        <w:rPr>
          <w:rFonts w:cs="Calibri"/>
          <w:b/>
          <w:color w:val="FF0000"/>
          <w:sz w:val="22"/>
          <w:szCs w:val="22"/>
        </w:rPr>
      </w:pPr>
    </w:p>
    <w:tbl>
      <w:tblPr>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57" w:type="dxa"/>
          <w:bottom w:w="57" w:type="dxa"/>
        </w:tblCellMar>
        <w:tblLook w:val="01E0" w:firstRow="1" w:lastRow="1" w:firstColumn="1" w:lastColumn="1" w:noHBand="0" w:noVBand="0"/>
      </w:tblPr>
      <w:tblGrid>
        <w:gridCol w:w="2195"/>
        <w:gridCol w:w="1315"/>
        <w:gridCol w:w="1418"/>
        <w:gridCol w:w="1417"/>
        <w:gridCol w:w="567"/>
        <w:gridCol w:w="851"/>
        <w:gridCol w:w="709"/>
        <w:gridCol w:w="708"/>
        <w:gridCol w:w="1560"/>
      </w:tblGrid>
      <w:tr w:rsidR="0020332A" w:rsidRPr="00150ED8" w14:paraId="52939391" w14:textId="77777777" w:rsidTr="0020332A">
        <w:trPr>
          <w:trHeight w:val="454"/>
        </w:trPr>
        <w:tc>
          <w:tcPr>
            <w:tcW w:w="2195" w:type="dxa"/>
            <w:shd w:val="clear" w:color="auto" w:fill="BFBFBF" w:themeFill="background1" w:themeFillShade="BF"/>
            <w:vAlign w:val="center"/>
          </w:tcPr>
          <w:p w14:paraId="75C8F265" w14:textId="77777777" w:rsidR="0020332A" w:rsidRDefault="0020332A" w:rsidP="007B1D1B">
            <w:pPr>
              <w:rPr>
                <w:rFonts w:ascii="Arial" w:hAnsi="Arial" w:cs="Arial"/>
                <w:b/>
                <w:bCs/>
                <w:sz w:val="22"/>
                <w:szCs w:val="22"/>
              </w:rPr>
            </w:pPr>
            <w:r>
              <w:rPr>
                <w:rFonts w:ascii="Arial" w:hAnsi="Arial" w:cs="Arial"/>
                <w:b/>
                <w:bCs/>
                <w:sz w:val="22"/>
                <w:szCs w:val="22"/>
              </w:rPr>
              <w:t>Faculty</w:t>
            </w:r>
          </w:p>
        </w:tc>
        <w:tc>
          <w:tcPr>
            <w:tcW w:w="4717" w:type="dxa"/>
            <w:gridSpan w:val="4"/>
            <w:vAlign w:val="center"/>
          </w:tcPr>
          <w:p w14:paraId="3907F751" w14:textId="79D91142" w:rsidR="0020332A" w:rsidRPr="00766630" w:rsidRDefault="00054AF4" w:rsidP="00F03BC9">
            <w:pPr>
              <w:autoSpaceDE w:val="0"/>
              <w:autoSpaceDN w:val="0"/>
              <w:adjustRightInd w:val="0"/>
              <w:rPr>
                <w:rFonts w:ascii="Arial" w:hAnsi="Arial" w:cs="Arial"/>
                <w:color w:val="FF0000"/>
                <w:szCs w:val="22"/>
              </w:rPr>
            </w:pPr>
            <w:r w:rsidRPr="001A4001">
              <w:rPr>
                <w:rFonts w:ascii="Arial" w:hAnsi="Arial" w:cs="Arial"/>
                <w:sz w:val="22"/>
                <w:szCs w:val="22"/>
              </w:rPr>
              <w:t>C</w:t>
            </w:r>
            <w:r>
              <w:rPr>
                <w:rFonts w:ascii="Arial" w:hAnsi="Arial" w:cs="Arial"/>
                <w:sz w:val="22"/>
                <w:szCs w:val="22"/>
              </w:rPr>
              <w:t>.E.T.</w:t>
            </w:r>
          </w:p>
        </w:tc>
        <w:tc>
          <w:tcPr>
            <w:tcW w:w="1560" w:type="dxa"/>
            <w:gridSpan w:val="2"/>
            <w:shd w:val="clear" w:color="auto" w:fill="BFBFBF" w:themeFill="background1" w:themeFillShade="BF"/>
            <w:vAlign w:val="center"/>
          </w:tcPr>
          <w:p w14:paraId="01A7A430" w14:textId="77777777" w:rsidR="0020332A" w:rsidRPr="00C11D42" w:rsidRDefault="0020332A" w:rsidP="00F03BC9">
            <w:pPr>
              <w:autoSpaceDE w:val="0"/>
              <w:autoSpaceDN w:val="0"/>
              <w:adjustRightInd w:val="0"/>
              <w:rPr>
                <w:rFonts w:ascii="Arial" w:hAnsi="Arial" w:cs="Arial"/>
                <w:b/>
                <w:color w:val="FF0000"/>
                <w:sz w:val="22"/>
                <w:szCs w:val="22"/>
              </w:rPr>
            </w:pPr>
            <w:r w:rsidRPr="00C11D42">
              <w:rPr>
                <w:rFonts w:ascii="Arial" w:hAnsi="Arial" w:cs="Arial"/>
                <w:b/>
                <w:sz w:val="22"/>
                <w:szCs w:val="22"/>
              </w:rPr>
              <w:t xml:space="preserve">College </w:t>
            </w:r>
          </w:p>
        </w:tc>
        <w:tc>
          <w:tcPr>
            <w:tcW w:w="2268" w:type="dxa"/>
            <w:gridSpan w:val="2"/>
            <w:vAlign w:val="center"/>
          </w:tcPr>
          <w:p w14:paraId="17527D09" w14:textId="2D5E002C" w:rsidR="0020332A" w:rsidRPr="00766630" w:rsidRDefault="00054AF4" w:rsidP="00F03BC9">
            <w:pPr>
              <w:autoSpaceDE w:val="0"/>
              <w:autoSpaceDN w:val="0"/>
              <w:adjustRightInd w:val="0"/>
              <w:rPr>
                <w:rFonts w:ascii="Arial" w:hAnsi="Arial" w:cs="Arial"/>
                <w:color w:val="FF0000"/>
                <w:szCs w:val="22"/>
              </w:rPr>
            </w:pPr>
            <w:r>
              <w:rPr>
                <w:rFonts w:ascii="Arial" w:hAnsi="Arial" w:cs="Arial"/>
                <w:color w:val="FF0000"/>
                <w:szCs w:val="22"/>
              </w:rPr>
              <w:t>Ultimo</w:t>
            </w:r>
          </w:p>
        </w:tc>
      </w:tr>
      <w:tr w:rsidR="004239E3" w:rsidRPr="00150ED8" w14:paraId="67547F50" w14:textId="77777777" w:rsidTr="001B6E1C">
        <w:trPr>
          <w:trHeight w:val="454"/>
        </w:trPr>
        <w:tc>
          <w:tcPr>
            <w:tcW w:w="2195" w:type="dxa"/>
            <w:shd w:val="clear" w:color="auto" w:fill="BFBFBF" w:themeFill="background1" w:themeFillShade="BF"/>
            <w:vAlign w:val="center"/>
          </w:tcPr>
          <w:p w14:paraId="02910A18" w14:textId="77777777" w:rsidR="004239E3" w:rsidRDefault="004239E3" w:rsidP="007B1D1B">
            <w:pPr>
              <w:rPr>
                <w:rFonts w:ascii="Arial" w:hAnsi="Arial" w:cs="Arial"/>
                <w:b/>
                <w:bCs/>
                <w:sz w:val="22"/>
                <w:szCs w:val="22"/>
              </w:rPr>
            </w:pPr>
            <w:r>
              <w:rPr>
                <w:rFonts w:ascii="Arial" w:hAnsi="Arial" w:cs="Arial"/>
                <w:b/>
                <w:bCs/>
                <w:sz w:val="22"/>
                <w:szCs w:val="22"/>
              </w:rPr>
              <w:t>Teaching Section</w:t>
            </w:r>
          </w:p>
        </w:tc>
        <w:tc>
          <w:tcPr>
            <w:tcW w:w="8545" w:type="dxa"/>
            <w:gridSpan w:val="8"/>
            <w:vAlign w:val="center"/>
          </w:tcPr>
          <w:p w14:paraId="113CDF70" w14:textId="1D5B58C9" w:rsidR="004239E3" w:rsidRPr="00766630" w:rsidRDefault="00054AF4" w:rsidP="00F03BC9">
            <w:pPr>
              <w:autoSpaceDE w:val="0"/>
              <w:autoSpaceDN w:val="0"/>
              <w:adjustRightInd w:val="0"/>
              <w:rPr>
                <w:rFonts w:ascii="Arial" w:hAnsi="Arial" w:cs="Arial"/>
                <w:color w:val="FF0000"/>
                <w:szCs w:val="22"/>
              </w:rPr>
            </w:pPr>
            <w:r>
              <w:rPr>
                <w:rFonts w:ascii="Arial" w:hAnsi="Arial" w:cs="Arial"/>
                <w:color w:val="FF0000"/>
                <w:szCs w:val="22"/>
              </w:rPr>
              <w:t>Electrical Trades</w:t>
            </w:r>
          </w:p>
        </w:tc>
      </w:tr>
      <w:tr w:rsidR="007B1D1B" w:rsidRPr="00150ED8" w14:paraId="6AD42442" w14:textId="77777777" w:rsidTr="001B6E1C">
        <w:trPr>
          <w:trHeight w:val="454"/>
        </w:trPr>
        <w:tc>
          <w:tcPr>
            <w:tcW w:w="2195" w:type="dxa"/>
            <w:shd w:val="clear" w:color="auto" w:fill="BFBFBF" w:themeFill="background1" w:themeFillShade="BF"/>
            <w:vAlign w:val="center"/>
          </w:tcPr>
          <w:p w14:paraId="2FA516AD" w14:textId="77777777" w:rsidR="007B1D1B" w:rsidRPr="007F25B4" w:rsidRDefault="00F03BC9" w:rsidP="007B1D1B">
            <w:pPr>
              <w:rPr>
                <w:rFonts w:ascii="Arial" w:hAnsi="Arial" w:cs="Arial"/>
                <w:b/>
                <w:bCs/>
                <w:sz w:val="22"/>
                <w:szCs w:val="22"/>
              </w:rPr>
            </w:pPr>
            <w:r w:rsidRPr="007614E5">
              <w:rPr>
                <w:rFonts w:ascii="Arial" w:hAnsi="Arial" w:cs="Arial"/>
                <w:b/>
                <w:sz w:val="22"/>
                <w:szCs w:val="22"/>
              </w:rPr>
              <w:t>Qualification</w:t>
            </w:r>
            <w:r>
              <w:rPr>
                <w:rFonts w:ascii="Arial" w:hAnsi="Arial" w:cs="Arial"/>
                <w:b/>
                <w:sz w:val="22"/>
                <w:szCs w:val="22"/>
              </w:rPr>
              <w:t xml:space="preserve"> Number and Name</w:t>
            </w:r>
          </w:p>
        </w:tc>
        <w:tc>
          <w:tcPr>
            <w:tcW w:w="8545" w:type="dxa"/>
            <w:gridSpan w:val="8"/>
            <w:vAlign w:val="center"/>
          </w:tcPr>
          <w:p w14:paraId="6B63B2ED" w14:textId="4218E17C" w:rsidR="007B1D1B" w:rsidRPr="00766630" w:rsidRDefault="00054AF4" w:rsidP="00F03BC9">
            <w:pPr>
              <w:autoSpaceDE w:val="0"/>
              <w:autoSpaceDN w:val="0"/>
              <w:adjustRightInd w:val="0"/>
              <w:rPr>
                <w:rFonts w:ascii="Arial" w:hAnsi="Arial" w:cs="Arial"/>
                <w:sz w:val="22"/>
                <w:szCs w:val="22"/>
              </w:rPr>
            </w:pPr>
            <w:r>
              <w:rPr>
                <w:rFonts w:ascii="Arial" w:hAnsi="Arial" w:cs="Arial"/>
                <w:sz w:val="22"/>
                <w:szCs w:val="22"/>
              </w:rPr>
              <w:t>Diploma in Electrical System</w:t>
            </w:r>
          </w:p>
        </w:tc>
      </w:tr>
      <w:tr w:rsidR="009F5486" w:rsidRPr="00150ED8" w14:paraId="3F878066" w14:textId="77777777" w:rsidTr="001B6E1C">
        <w:trPr>
          <w:trHeight w:val="454"/>
        </w:trPr>
        <w:tc>
          <w:tcPr>
            <w:tcW w:w="2195" w:type="dxa"/>
            <w:shd w:val="clear" w:color="auto" w:fill="BFBFBF" w:themeFill="background1" w:themeFillShade="BF"/>
            <w:vAlign w:val="center"/>
          </w:tcPr>
          <w:p w14:paraId="677FE30C" w14:textId="77777777" w:rsidR="00F03BC9" w:rsidRDefault="00F03BC9" w:rsidP="00F03BC9">
            <w:pPr>
              <w:autoSpaceDE w:val="0"/>
              <w:autoSpaceDN w:val="0"/>
              <w:adjustRightInd w:val="0"/>
              <w:rPr>
                <w:rFonts w:ascii="Arial" w:hAnsi="Arial" w:cs="Arial"/>
                <w:b/>
                <w:sz w:val="22"/>
                <w:szCs w:val="22"/>
              </w:rPr>
            </w:pPr>
            <w:r w:rsidRPr="007614E5">
              <w:rPr>
                <w:rFonts w:ascii="Arial" w:hAnsi="Arial" w:cs="Arial"/>
                <w:b/>
                <w:sz w:val="22"/>
                <w:szCs w:val="22"/>
              </w:rPr>
              <w:t>Unit of Competency</w:t>
            </w:r>
          </w:p>
          <w:p w14:paraId="303632EE" w14:textId="77777777" w:rsidR="00B55652" w:rsidRPr="007F25B4" w:rsidRDefault="00F03BC9" w:rsidP="00F03BC9">
            <w:pPr>
              <w:rPr>
                <w:rFonts w:ascii="Arial" w:hAnsi="Arial" w:cs="Arial"/>
                <w:b/>
                <w:bCs/>
                <w:sz w:val="22"/>
                <w:szCs w:val="22"/>
              </w:rPr>
            </w:pPr>
            <w:r>
              <w:rPr>
                <w:rFonts w:ascii="Arial" w:hAnsi="Arial" w:cs="Arial"/>
                <w:b/>
                <w:sz w:val="22"/>
                <w:szCs w:val="22"/>
              </w:rPr>
              <w:t>Number and Name</w:t>
            </w:r>
          </w:p>
        </w:tc>
        <w:tc>
          <w:tcPr>
            <w:tcW w:w="8545" w:type="dxa"/>
            <w:gridSpan w:val="8"/>
            <w:vAlign w:val="center"/>
          </w:tcPr>
          <w:p w14:paraId="0DA99D6A" w14:textId="77777777" w:rsidR="00054AF4" w:rsidRDefault="00054AF4" w:rsidP="00054AF4">
            <w:pPr>
              <w:shd w:val="clear" w:color="auto" w:fill="FFFFFF"/>
              <w:rPr>
                <w:bCs/>
                <w:color w:val="212121"/>
              </w:rPr>
            </w:pPr>
            <w:r w:rsidRPr="0018716D">
              <w:rPr>
                <w:bCs/>
                <w:color w:val="212121"/>
              </w:rPr>
              <w:t>UEPOPS525A</w:t>
            </w:r>
            <w:r>
              <w:rPr>
                <w:bCs/>
                <w:color w:val="212121"/>
              </w:rPr>
              <w:t xml:space="preserve"> </w:t>
            </w:r>
            <w:r w:rsidRPr="0018716D">
              <w:rPr>
                <w:bCs/>
                <w:color w:val="212121"/>
              </w:rPr>
              <w:t>Coordinate and direct switching program</w:t>
            </w:r>
          </w:p>
          <w:p w14:paraId="57B11535" w14:textId="501340CB" w:rsidR="00BB5510" w:rsidRPr="00B620A6" w:rsidRDefault="008E4954" w:rsidP="00C40858">
            <w:pPr>
              <w:autoSpaceDE w:val="0"/>
              <w:autoSpaceDN w:val="0"/>
              <w:adjustRightInd w:val="0"/>
              <w:rPr>
                <w:rFonts w:ascii="Arial" w:hAnsi="Arial" w:cs="Arial"/>
                <w:color w:val="FF0000"/>
                <w:sz w:val="22"/>
                <w:szCs w:val="22"/>
              </w:rPr>
            </w:pPr>
            <w:r w:rsidRPr="00B620A6">
              <w:rPr>
                <w:rFonts w:ascii="Arial" w:hAnsi="Arial" w:cs="Arial"/>
                <w:color w:val="FF0000"/>
                <w:sz w:val="22"/>
                <w:szCs w:val="22"/>
              </w:rPr>
              <w:t>.</w:t>
            </w:r>
            <w:r w:rsidR="00C40858" w:rsidRPr="00B620A6">
              <w:rPr>
                <w:rFonts w:ascii="Arial" w:hAnsi="Arial" w:cs="Arial"/>
                <w:color w:val="FF0000"/>
                <w:sz w:val="22"/>
                <w:szCs w:val="22"/>
              </w:rPr>
              <w:t xml:space="preserve"> </w:t>
            </w:r>
          </w:p>
        </w:tc>
      </w:tr>
      <w:tr w:rsidR="001278D8" w:rsidRPr="00150ED8" w14:paraId="7B4F8072" w14:textId="77777777" w:rsidTr="001B6E1C">
        <w:trPr>
          <w:trHeight w:val="454"/>
        </w:trPr>
        <w:tc>
          <w:tcPr>
            <w:tcW w:w="2195" w:type="dxa"/>
            <w:shd w:val="clear" w:color="auto" w:fill="BFBFBF" w:themeFill="background1" w:themeFillShade="BF"/>
            <w:vAlign w:val="center"/>
          </w:tcPr>
          <w:p w14:paraId="4C55A358" w14:textId="77777777" w:rsidR="001278D8" w:rsidRDefault="004C7086" w:rsidP="0061380A">
            <w:pPr>
              <w:rPr>
                <w:rFonts w:ascii="Arial" w:hAnsi="Arial" w:cs="Arial"/>
                <w:b/>
                <w:bCs/>
                <w:sz w:val="22"/>
                <w:szCs w:val="22"/>
              </w:rPr>
            </w:pPr>
            <w:r w:rsidRPr="00283B4D">
              <w:rPr>
                <w:rFonts w:ascii="Arial" w:hAnsi="Arial" w:cs="Arial"/>
                <w:b/>
                <w:bCs/>
                <w:sz w:val="22"/>
                <w:szCs w:val="22"/>
              </w:rPr>
              <w:t xml:space="preserve">Application </w:t>
            </w:r>
          </w:p>
          <w:p w14:paraId="0C683C17" w14:textId="77777777" w:rsidR="00283B4D" w:rsidRPr="00953AD9" w:rsidRDefault="00792AB5" w:rsidP="00283B4D">
            <w:pPr>
              <w:rPr>
                <w:rFonts w:ascii="Arial" w:hAnsi="Arial" w:cs="Arial"/>
                <w:bCs/>
                <w:sz w:val="22"/>
                <w:szCs w:val="22"/>
              </w:rPr>
            </w:pPr>
            <w:r w:rsidRPr="00953AD9">
              <w:rPr>
                <w:rFonts w:ascii="Arial" w:hAnsi="Arial" w:cs="Arial"/>
                <w:bCs/>
                <w:color w:val="FF0000"/>
                <w:sz w:val="22"/>
                <w:szCs w:val="22"/>
              </w:rPr>
              <w:t>(</w:t>
            </w:r>
            <w:r w:rsidR="00283B4D" w:rsidRPr="00953AD9">
              <w:rPr>
                <w:rFonts w:ascii="Arial" w:hAnsi="Arial" w:cs="Arial"/>
                <w:bCs/>
                <w:color w:val="FF0000"/>
                <w:sz w:val="22"/>
                <w:szCs w:val="22"/>
              </w:rPr>
              <w:t>was unit descriptor</w:t>
            </w:r>
            <w:r w:rsidRPr="00953AD9">
              <w:rPr>
                <w:rFonts w:ascii="Arial" w:hAnsi="Arial" w:cs="Arial"/>
                <w:bCs/>
                <w:color w:val="FF0000"/>
                <w:sz w:val="22"/>
                <w:szCs w:val="22"/>
              </w:rPr>
              <w:t>)</w:t>
            </w:r>
          </w:p>
        </w:tc>
        <w:tc>
          <w:tcPr>
            <w:tcW w:w="8545" w:type="dxa"/>
            <w:gridSpan w:val="8"/>
            <w:vAlign w:val="center"/>
          </w:tcPr>
          <w:p w14:paraId="2D8E97A1" w14:textId="77777777" w:rsidR="00054AF4" w:rsidRPr="008405FF" w:rsidRDefault="00054AF4" w:rsidP="00054AF4">
            <w:pPr>
              <w:shd w:val="clear" w:color="auto" w:fill="FFFFFF"/>
              <w:rPr>
                <w:color w:val="212121"/>
              </w:rPr>
            </w:pPr>
            <w:r w:rsidRPr="008405FF">
              <w:rPr>
                <w:color w:val="212121"/>
              </w:rPr>
              <w:t>This unit deals with the skills and knowledge required to perform a switching to a switching program.</w:t>
            </w:r>
          </w:p>
          <w:p w14:paraId="525BC49E" w14:textId="77777777" w:rsidR="00054AF4" w:rsidRPr="00DD6EB7" w:rsidRDefault="00054AF4" w:rsidP="00054AF4">
            <w:pPr>
              <w:shd w:val="clear" w:color="auto" w:fill="FFFFFF"/>
              <w:rPr>
                <w:color w:val="C00000"/>
              </w:rPr>
            </w:pPr>
          </w:p>
          <w:p w14:paraId="2592C607" w14:textId="77777777" w:rsidR="00054AF4" w:rsidRPr="008405FF" w:rsidRDefault="00054AF4" w:rsidP="00054AF4">
            <w:pPr>
              <w:shd w:val="clear" w:color="auto" w:fill="FFFFFF"/>
              <w:rPr>
                <w:color w:val="212121"/>
              </w:rPr>
            </w:pPr>
            <w:r w:rsidRPr="008405FF">
              <w:rPr>
                <w:color w:val="212121"/>
              </w:rPr>
              <w:t xml:space="preserve">This relates to the competency standard </w:t>
            </w:r>
            <w:proofErr w:type="gramStart"/>
            <w:r w:rsidRPr="008405FF">
              <w:rPr>
                <w:color w:val="212121"/>
              </w:rPr>
              <w:t>unit as a whole, providing</w:t>
            </w:r>
            <w:proofErr w:type="gramEnd"/>
            <w:r w:rsidRPr="008405FF">
              <w:rPr>
                <w:color w:val="212121"/>
              </w:rPr>
              <w:t xml:space="preserve"> the range of contexts and conditions to which the Performance Criteria apply. It allows for different work environments and situations that will affect performance.</w:t>
            </w:r>
          </w:p>
          <w:p w14:paraId="55AD7ADE" w14:textId="0AC3D236" w:rsidR="001813E4" w:rsidRPr="00B620A6" w:rsidRDefault="00054AF4" w:rsidP="00054AF4">
            <w:pPr>
              <w:autoSpaceDE w:val="0"/>
              <w:autoSpaceDN w:val="0"/>
              <w:adjustRightInd w:val="0"/>
              <w:rPr>
                <w:rFonts w:ascii="Arial" w:hAnsi="Arial" w:cs="Arial"/>
                <w:sz w:val="22"/>
                <w:szCs w:val="22"/>
              </w:rPr>
            </w:pPr>
            <w:r>
              <w:rPr>
                <w:sz w:val="23"/>
                <w:szCs w:val="23"/>
              </w:rPr>
              <w:t xml:space="preserve">. </w:t>
            </w:r>
            <w:r w:rsidRPr="00F13D0B">
              <w:rPr>
                <w:rFonts w:ascii="Arial" w:hAnsi="Arial" w:cs="Arial"/>
                <w:sz w:val="22"/>
                <w:szCs w:val="22"/>
                <w:lang w:val="en-US" w:eastAsia="en-US"/>
              </w:rPr>
              <w:t>.</w:t>
            </w:r>
          </w:p>
        </w:tc>
      </w:tr>
      <w:tr w:rsidR="001278D8" w:rsidRPr="00150ED8" w14:paraId="4EE09FBE" w14:textId="77777777" w:rsidTr="001B6E1C">
        <w:trPr>
          <w:trHeight w:val="567"/>
        </w:trPr>
        <w:tc>
          <w:tcPr>
            <w:tcW w:w="2195" w:type="dxa"/>
            <w:shd w:val="clear" w:color="auto" w:fill="BFBFBF" w:themeFill="background1" w:themeFillShade="BF"/>
            <w:vAlign w:val="center"/>
          </w:tcPr>
          <w:p w14:paraId="33FF8189" w14:textId="77777777" w:rsidR="001278D8" w:rsidRPr="007F25B4" w:rsidRDefault="001278D8" w:rsidP="001278D8">
            <w:pPr>
              <w:rPr>
                <w:rFonts w:ascii="Arial" w:hAnsi="Arial" w:cs="Arial"/>
                <w:b/>
                <w:bCs/>
                <w:sz w:val="22"/>
                <w:szCs w:val="22"/>
              </w:rPr>
            </w:pPr>
            <w:r w:rsidRPr="007F25B4">
              <w:rPr>
                <w:rFonts w:ascii="Arial" w:hAnsi="Arial" w:cs="Arial"/>
                <w:b/>
                <w:bCs/>
                <w:sz w:val="22"/>
                <w:szCs w:val="22"/>
              </w:rPr>
              <w:t xml:space="preserve">Prerequisites </w:t>
            </w:r>
          </w:p>
        </w:tc>
        <w:tc>
          <w:tcPr>
            <w:tcW w:w="8545" w:type="dxa"/>
            <w:gridSpan w:val="8"/>
            <w:vAlign w:val="center"/>
          </w:tcPr>
          <w:p w14:paraId="6C1942CD" w14:textId="77777777" w:rsidR="00C11D42" w:rsidRPr="00B620A6" w:rsidRDefault="00C11D42" w:rsidP="00E61544">
            <w:pPr>
              <w:autoSpaceDE w:val="0"/>
              <w:autoSpaceDN w:val="0"/>
              <w:adjustRightInd w:val="0"/>
              <w:rPr>
                <w:rFonts w:ascii="Arial" w:hAnsi="Arial" w:cs="Arial"/>
                <w:bCs/>
                <w:color w:val="FF0000"/>
                <w:sz w:val="22"/>
                <w:szCs w:val="22"/>
              </w:rPr>
            </w:pPr>
          </w:p>
          <w:p w14:paraId="415AF39B" w14:textId="77777777" w:rsidR="00054AF4" w:rsidRPr="00D87197" w:rsidRDefault="00054AF4" w:rsidP="00054AF4">
            <w:pPr>
              <w:spacing w:before="100" w:beforeAutospacing="1" w:after="100" w:afterAutospacing="1"/>
              <w:rPr>
                <w:rFonts w:ascii="Times New Roman" w:hAnsi="Times New Roman"/>
                <w:sz w:val="24"/>
                <w:szCs w:val="24"/>
                <w:lang w:val="en"/>
              </w:rPr>
            </w:pPr>
            <w:r w:rsidRPr="00D87197">
              <w:rPr>
                <w:rFonts w:ascii="Times New Roman" w:hAnsi="Times New Roman"/>
                <w:sz w:val="24"/>
                <w:szCs w:val="24"/>
                <w:lang w:val="en"/>
              </w:rPr>
              <w:t>Appropriate</w:t>
            </w:r>
            <w:r>
              <w:rPr>
                <w:rFonts w:ascii="Times New Roman" w:hAnsi="Times New Roman"/>
                <w:sz w:val="24"/>
                <w:szCs w:val="24"/>
                <w:lang w:val="en"/>
              </w:rPr>
              <w:t xml:space="preserve"> </w:t>
            </w:r>
            <w:r>
              <w:rPr>
                <w:lang w:val="en"/>
              </w:rPr>
              <w:t xml:space="preserve">basic Safety training (Sea </w:t>
            </w:r>
            <w:proofErr w:type="gramStart"/>
            <w:r>
              <w:rPr>
                <w:lang w:val="en"/>
              </w:rPr>
              <w:t>Survival  &amp;</w:t>
            </w:r>
            <w:proofErr w:type="gramEnd"/>
            <w:r>
              <w:rPr>
                <w:lang w:val="en"/>
              </w:rPr>
              <w:t xml:space="preserve"> firefighting)and basic electricity, electronics and workshop training.</w:t>
            </w:r>
          </w:p>
          <w:p w14:paraId="3AAB0B63" w14:textId="77777777" w:rsidR="00B55652" w:rsidRPr="00B620A6" w:rsidRDefault="00B55652" w:rsidP="00E61544">
            <w:pPr>
              <w:autoSpaceDE w:val="0"/>
              <w:autoSpaceDN w:val="0"/>
              <w:adjustRightInd w:val="0"/>
              <w:rPr>
                <w:rFonts w:ascii="Arial" w:hAnsi="Arial" w:cs="Arial"/>
                <w:sz w:val="22"/>
                <w:szCs w:val="22"/>
              </w:rPr>
            </w:pPr>
          </w:p>
        </w:tc>
      </w:tr>
      <w:tr w:rsidR="008D730D" w:rsidRPr="00150ED8" w14:paraId="5C724D31" w14:textId="77777777" w:rsidTr="001B6E1C">
        <w:trPr>
          <w:trHeight w:val="567"/>
        </w:trPr>
        <w:tc>
          <w:tcPr>
            <w:tcW w:w="2195" w:type="dxa"/>
            <w:shd w:val="clear" w:color="auto" w:fill="BFBFBF" w:themeFill="background1" w:themeFillShade="BF"/>
            <w:vAlign w:val="center"/>
          </w:tcPr>
          <w:p w14:paraId="1A5D2081" w14:textId="77777777" w:rsidR="008D730D" w:rsidRPr="007F25B4" w:rsidRDefault="008D730D" w:rsidP="008D730D">
            <w:pPr>
              <w:rPr>
                <w:rFonts w:ascii="Arial" w:hAnsi="Arial" w:cs="Arial"/>
                <w:b/>
                <w:bCs/>
                <w:sz w:val="22"/>
                <w:szCs w:val="22"/>
              </w:rPr>
            </w:pPr>
            <w:r w:rsidRPr="00283B4D">
              <w:rPr>
                <w:rFonts w:ascii="Arial" w:hAnsi="Arial" w:cs="Arial"/>
                <w:b/>
                <w:bCs/>
                <w:sz w:val="22"/>
                <w:szCs w:val="22"/>
              </w:rPr>
              <w:t>Licensing</w:t>
            </w:r>
            <w:r w:rsidR="002B37A6" w:rsidRPr="00283B4D">
              <w:rPr>
                <w:rFonts w:ascii="Arial" w:hAnsi="Arial" w:cs="Arial"/>
                <w:b/>
                <w:bCs/>
                <w:sz w:val="22"/>
                <w:szCs w:val="22"/>
              </w:rPr>
              <w:t xml:space="preserve">, Legislative or  Certification </w:t>
            </w:r>
            <w:r w:rsidRPr="00283B4D">
              <w:rPr>
                <w:rFonts w:ascii="Arial" w:hAnsi="Arial" w:cs="Arial"/>
                <w:b/>
                <w:bCs/>
                <w:sz w:val="22"/>
                <w:szCs w:val="22"/>
              </w:rPr>
              <w:t>requirements</w:t>
            </w:r>
          </w:p>
        </w:tc>
        <w:tc>
          <w:tcPr>
            <w:tcW w:w="8545" w:type="dxa"/>
            <w:gridSpan w:val="8"/>
            <w:vAlign w:val="center"/>
          </w:tcPr>
          <w:p w14:paraId="2F35C979" w14:textId="77777777" w:rsidR="00054AF4" w:rsidRDefault="00054AF4" w:rsidP="00054AF4">
            <w:pPr>
              <w:pStyle w:val="Default"/>
              <w:rPr>
                <w:sz w:val="23"/>
                <w:szCs w:val="23"/>
              </w:rPr>
            </w:pPr>
            <w:r>
              <w:rPr>
                <w:sz w:val="23"/>
                <w:szCs w:val="23"/>
              </w:rPr>
              <w:t xml:space="preserve">1. Compliance with permits may be required in various jurisdictions and typically relates to the operation of plant, machinery and equipment such as elevating work platforms, powder operated fixing tools, power operated tools, vehicles, road signage and traffic control and lifting equipment. Permits may also be required for some work environments such as confined spaces, working aloft, near live electrical apparatus and site rehabilitation. </w:t>
            </w:r>
          </w:p>
          <w:p w14:paraId="46F9139D" w14:textId="3D7EF09D" w:rsidR="005A5ABD" w:rsidRPr="00B620A6" w:rsidRDefault="00054AF4" w:rsidP="00054AF4">
            <w:pPr>
              <w:autoSpaceDE w:val="0"/>
              <w:autoSpaceDN w:val="0"/>
              <w:adjustRightInd w:val="0"/>
              <w:ind w:right="-250"/>
              <w:rPr>
                <w:rFonts w:ascii="Arial" w:hAnsi="Arial" w:cs="Arial"/>
                <w:bCs/>
                <w:color w:val="FF0000"/>
                <w:sz w:val="22"/>
                <w:szCs w:val="22"/>
              </w:rPr>
            </w:pPr>
            <w:r>
              <w:rPr>
                <w:sz w:val="23"/>
                <w:szCs w:val="23"/>
              </w:rPr>
              <w:t>2. Compliance may be required in various jurisdictions relating to currency in First Aid, confined space, lifting and risk safety measures.</w:t>
            </w:r>
          </w:p>
        </w:tc>
      </w:tr>
      <w:tr w:rsidR="003169C6" w:rsidRPr="00150ED8" w14:paraId="1476FBAC" w14:textId="77777777" w:rsidTr="001B6E1C">
        <w:trPr>
          <w:trHeight w:val="700"/>
        </w:trPr>
        <w:tc>
          <w:tcPr>
            <w:tcW w:w="2195" w:type="dxa"/>
            <w:shd w:val="clear" w:color="auto" w:fill="BFBFBF" w:themeFill="background1" w:themeFillShade="BF"/>
            <w:vAlign w:val="center"/>
          </w:tcPr>
          <w:p w14:paraId="280844DE" w14:textId="77777777" w:rsidR="003169C6" w:rsidRPr="007F25B4" w:rsidRDefault="000555B6" w:rsidP="003169C6">
            <w:pPr>
              <w:rPr>
                <w:rFonts w:ascii="Arial" w:hAnsi="Arial" w:cs="Arial"/>
                <w:b/>
                <w:sz w:val="22"/>
                <w:szCs w:val="22"/>
              </w:rPr>
            </w:pPr>
            <w:r w:rsidRPr="007F25B4">
              <w:rPr>
                <w:rFonts w:ascii="Arial" w:hAnsi="Arial" w:cs="Arial"/>
                <w:b/>
                <w:sz w:val="22"/>
                <w:szCs w:val="22"/>
              </w:rPr>
              <w:t>A</w:t>
            </w:r>
            <w:r w:rsidR="00985981" w:rsidRPr="007F25B4">
              <w:rPr>
                <w:rFonts w:ascii="Arial" w:hAnsi="Arial" w:cs="Arial"/>
                <w:b/>
                <w:sz w:val="22"/>
                <w:szCs w:val="22"/>
              </w:rPr>
              <w:t>ssess</w:t>
            </w:r>
            <w:r w:rsidRPr="007F25B4">
              <w:rPr>
                <w:rFonts w:ascii="Arial" w:hAnsi="Arial" w:cs="Arial"/>
                <w:b/>
                <w:sz w:val="22"/>
                <w:szCs w:val="22"/>
              </w:rPr>
              <w:t>ment criteria</w:t>
            </w:r>
          </w:p>
          <w:p w14:paraId="6046B9FC" w14:textId="77777777" w:rsidR="003169C6" w:rsidRPr="007F25B4" w:rsidRDefault="003169C6" w:rsidP="003169C6">
            <w:pPr>
              <w:rPr>
                <w:rFonts w:ascii="Arial" w:hAnsi="Arial" w:cs="Arial"/>
                <w:b/>
                <w:bCs/>
                <w:sz w:val="22"/>
                <w:szCs w:val="22"/>
              </w:rPr>
            </w:pPr>
          </w:p>
        </w:tc>
        <w:tc>
          <w:tcPr>
            <w:tcW w:w="8545" w:type="dxa"/>
            <w:gridSpan w:val="8"/>
            <w:vAlign w:val="center"/>
          </w:tcPr>
          <w:p w14:paraId="1459E160" w14:textId="77777777" w:rsidR="003A0A8F" w:rsidRPr="007F25B4" w:rsidRDefault="003A0A8F" w:rsidP="00985981">
            <w:pPr>
              <w:rPr>
                <w:rFonts w:ascii="Arial" w:hAnsi="Arial" w:cs="Arial"/>
                <w:sz w:val="10"/>
                <w:szCs w:val="22"/>
              </w:rPr>
            </w:pPr>
          </w:p>
          <w:p w14:paraId="5727D7C5" w14:textId="77777777" w:rsidR="00AC50B9" w:rsidRDefault="00B55652" w:rsidP="00BA0490">
            <w:pPr>
              <w:rPr>
                <w:rFonts w:ascii="Arial" w:hAnsi="Arial" w:cs="Arial"/>
                <w:sz w:val="22"/>
                <w:szCs w:val="22"/>
              </w:rPr>
            </w:pPr>
            <w:r w:rsidRPr="00B55652">
              <w:rPr>
                <w:rFonts w:ascii="Arial" w:hAnsi="Arial" w:cs="Arial"/>
                <w:sz w:val="22"/>
                <w:szCs w:val="22"/>
              </w:rPr>
              <w:t xml:space="preserve">You will be assessed </w:t>
            </w:r>
            <w:r w:rsidR="00F610C6">
              <w:rPr>
                <w:rFonts w:ascii="Arial" w:hAnsi="Arial" w:cs="Arial"/>
                <w:sz w:val="22"/>
                <w:szCs w:val="22"/>
              </w:rPr>
              <w:t xml:space="preserve">against the following criteria </w:t>
            </w:r>
            <w:r w:rsidR="00985981">
              <w:rPr>
                <w:rFonts w:ascii="Arial" w:hAnsi="Arial" w:cs="Arial"/>
                <w:sz w:val="22"/>
                <w:szCs w:val="22"/>
              </w:rPr>
              <w:t xml:space="preserve">to establish your competence in the </w:t>
            </w:r>
            <w:r w:rsidR="00F610C6">
              <w:rPr>
                <w:rFonts w:ascii="Arial" w:hAnsi="Arial" w:cs="Arial"/>
                <w:sz w:val="22"/>
                <w:szCs w:val="22"/>
              </w:rPr>
              <w:t>unit</w:t>
            </w:r>
            <w:r w:rsidR="00985981">
              <w:rPr>
                <w:rFonts w:ascii="Arial" w:hAnsi="Arial" w:cs="Arial"/>
                <w:sz w:val="22"/>
                <w:szCs w:val="22"/>
              </w:rPr>
              <w:t>:</w:t>
            </w:r>
          </w:p>
          <w:p w14:paraId="617DCB98" w14:textId="77777777" w:rsidR="00054AF4" w:rsidRPr="008405FF" w:rsidRDefault="00054AF4" w:rsidP="00054AF4">
            <w:pPr>
              <w:shd w:val="clear" w:color="auto" w:fill="FFFFFF"/>
              <w:ind w:left="720"/>
              <w:rPr>
                <w:color w:val="212121"/>
              </w:rPr>
            </w:pPr>
          </w:p>
          <w:p w14:paraId="31F85EC9" w14:textId="77777777" w:rsidR="00054AF4" w:rsidRPr="00F57343" w:rsidRDefault="00054AF4" w:rsidP="00054AF4">
            <w:pPr>
              <w:shd w:val="clear" w:color="auto" w:fill="FFFFFF"/>
              <w:ind w:left="720"/>
              <w:rPr>
                <w:color w:val="000000" w:themeColor="text1"/>
              </w:rPr>
            </w:pPr>
            <w:r w:rsidRPr="00F57343">
              <w:rPr>
                <w:color w:val="000000" w:themeColor="text1"/>
              </w:rPr>
              <w:t>T1 Evidence shall show that knowledge has been acquired for safe working practices of:</w:t>
            </w:r>
          </w:p>
          <w:p w14:paraId="20591352" w14:textId="77777777" w:rsidR="00054AF4" w:rsidRPr="00F57343" w:rsidRDefault="00054AF4" w:rsidP="00054AF4">
            <w:pPr>
              <w:shd w:val="clear" w:color="auto" w:fill="FFFFFF"/>
              <w:ind w:left="720"/>
              <w:rPr>
                <w:color w:val="000000" w:themeColor="text1"/>
              </w:rPr>
            </w:pPr>
            <w:r w:rsidRPr="00F57343">
              <w:rPr>
                <w:color w:val="000000" w:themeColor="text1"/>
              </w:rPr>
              <w:t>Relevant environmental, occupational health and safety legislation and regulations</w:t>
            </w:r>
          </w:p>
          <w:p w14:paraId="14470383" w14:textId="77777777" w:rsidR="00054AF4" w:rsidRPr="00F57343" w:rsidRDefault="00054AF4" w:rsidP="00054AF4">
            <w:pPr>
              <w:shd w:val="clear" w:color="auto" w:fill="FFFFFF"/>
              <w:ind w:left="720"/>
              <w:rPr>
                <w:color w:val="000000" w:themeColor="text1"/>
              </w:rPr>
            </w:pPr>
            <w:r w:rsidRPr="00F57343">
              <w:rPr>
                <w:color w:val="000000" w:themeColor="text1"/>
              </w:rPr>
              <w:t>Enterprise procedures</w:t>
            </w:r>
          </w:p>
          <w:p w14:paraId="035E8073" w14:textId="77777777" w:rsidR="00054AF4" w:rsidRPr="00F57343" w:rsidRDefault="00054AF4" w:rsidP="00054AF4">
            <w:pPr>
              <w:shd w:val="clear" w:color="auto" w:fill="FFFFFF"/>
              <w:ind w:left="720"/>
              <w:rPr>
                <w:color w:val="000000" w:themeColor="text1"/>
              </w:rPr>
            </w:pPr>
            <w:r w:rsidRPr="00F57343">
              <w:rPr>
                <w:color w:val="000000" w:themeColor="text1"/>
              </w:rPr>
              <w:t>Plant drawings and manufacturers manuals</w:t>
            </w:r>
          </w:p>
          <w:p w14:paraId="5B7276AB" w14:textId="77777777" w:rsidR="00054AF4" w:rsidRPr="00F57343" w:rsidRDefault="00054AF4" w:rsidP="00054AF4">
            <w:pPr>
              <w:shd w:val="clear" w:color="auto" w:fill="FFFFFF"/>
              <w:ind w:left="720"/>
              <w:rPr>
                <w:color w:val="000000" w:themeColor="text1"/>
              </w:rPr>
            </w:pPr>
            <w:r w:rsidRPr="00F57343">
              <w:rPr>
                <w:color w:val="000000" w:themeColor="text1"/>
              </w:rPr>
              <w:t>Introduction to and typical arrangements of power production plant</w:t>
            </w:r>
          </w:p>
          <w:p w14:paraId="513F757B" w14:textId="77777777" w:rsidR="00054AF4" w:rsidRPr="00F57343" w:rsidRDefault="00054AF4" w:rsidP="00054AF4">
            <w:pPr>
              <w:shd w:val="clear" w:color="auto" w:fill="FFFFFF"/>
              <w:ind w:left="720"/>
              <w:rPr>
                <w:color w:val="000000" w:themeColor="text1"/>
              </w:rPr>
            </w:pPr>
            <w:r w:rsidRPr="00F57343">
              <w:rPr>
                <w:color w:val="000000" w:themeColor="text1"/>
              </w:rPr>
              <w:t>Relevant plant and equipment, its location and operating parameters</w:t>
            </w:r>
          </w:p>
          <w:p w14:paraId="0A8AD717" w14:textId="77777777" w:rsidR="00054AF4" w:rsidRPr="00F57343" w:rsidRDefault="00054AF4" w:rsidP="00054AF4">
            <w:pPr>
              <w:shd w:val="clear" w:color="auto" w:fill="FFFFFF"/>
              <w:ind w:left="720"/>
              <w:rPr>
                <w:color w:val="000000" w:themeColor="text1"/>
              </w:rPr>
            </w:pPr>
            <w:r w:rsidRPr="00F57343">
              <w:rPr>
                <w:color w:val="000000" w:themeColor="text1"/>
              </w:rPr>
              <w:lastRenderedPageBreak/>
              <w:t>Relevant state and territory regulations</w:t>
            </w:r>
          </w:p>
          <w:p w14:paraId="0B6A33F2" w14:textId="77777777" w:rsidR="00054AF4" w:rsidRPr="00F57343" w:rsidRDefault="00054AF4" w:rsidP="00054AF4">
            <w:pPr>
              <w:shd w:val="clear" w:color="auto" w:fill="FFFFFF"/>
              <w:ind w:left="720"/>
              <w:rPr>
                <w:color w:val="000000" w:themeColor="text1"/>
              </w:rPr>
            </w:pPr>
            <w:r w:rsidRPr="00F57343">
              <w:rPr>
                <w:color w:val="000000" w:themeColor="text1"/>
              </w:rPr>
              <w:t>Switchgear types and characteristics</w:t>
            </w:r>
          </w:p>
          <w:p w14:paraId="0457934C" w14:textId="0EE749CD" w:rsidR="00054AF4" w:rsidRDefault="00054AF4" w:rsidP="00054AF4">
            <w:pPr>
              <w:shd w:val="clear" w:color="auto" w:fill="FFFFFF"/>
              <w:ind w:left="720"/>
              <w:rPr>
                <w:color w:val="000000" w:themeColor="text1"/>
              </w:rPr>
            </w:pPr>
            <w:r w:rsidRPr="00F57343">
              <w:rPr>
                <w:color w:val="000000" w:themeColor="text1"/>
              </w:rPr>
              <w:t>Electrical protection types and characteristics</w:t>
            </w:r>
          </w:p>
          <w:p w14:paraId="4542BACC" w14:textId="77777777" w:rsidR="00054AF4" w:rsidRPr="00F57343" w:rsidRDefault="00054AF4" w:rsidP="00054AF4">
            <w:pPr>
              <w:shd w:val="clear" w:color="auto" w:fill="FFFFFF"/>
              <w:ind w:left="720"/>
              <w:rPr>
                <w:color w:val="000000" w:themeColor="text1"/>
              </w:rPr>
            </w:pPr>
            <w:r w:rsidRPr="00F57343">
              <w:rPr>
                <w:color w:val="000000" w:themeColor="text1"/>
              </w:rPr>
              <w:t>Electrical principles</w:t>
            </w:r>
          </w:p>
          <w:p w14:paraId="2C050C30" w14:textId="77777777" w:rsidR="00054AF4" w:rsidRPr="00F57343" w:rsidRDefault="00054AF4" w:rsidP="00054AF4">
            <w:pPr>
              <w:shd w:val="clear" w:color="auto" w:fill="FFFFFF"/>
              <w:ind w:left="720"/>
              <w:rPr>
                <w:color w:val="000000" w:themeColor="text1"/>
              </w:rPr>
            </w:pPr>
            <w:proofErr w:type="spellStart"/>
            <w:r w:rsidRPr="00F57343">
              <w:rPr>
                <w:color w:val="000000" w:themeColor="text1"/>
              </w:rPr>
              <w:t>a.c</w:t>
            </w:r>
            <w:proofErr w:type="spellEnd"/>
            <w:r w:rsidRPr="00F57343">
              <w:rPr>
                <w:color w:val="000000" w:themeColor="text1"/>
              </w:rPr>
              <w:t>. generators types and characteristics</w:t>
            </w:r>
          </w:p>
          <w:p w14:paraId="58B14C60" w14:textId="77777777" w:rsidR="00054AF4" w:rsidRPr="00F57343" w:rsidRDefault="00054AF4" w:rsidP="00054AF4">
            <w:pPr>
              <w:shd w:val="clear" w:color="auto" w:fill="FFFFFF"/>
              <w:ind w:left="720"/>
              <w:rPr>
                <w:color w:val="000000" w:themeColor="text1"/>
              </w:rPr>
            </w:pPr>
            <w:r w:rsidRPr="00F57343">
              <w:rPr>
                <w:color w:val="000000" w:themeColor="text1"/>
              </w:rPr>
              <w:t>Transformers types and characteristics</w:t>
            </w:r>
          </w:p>
          <w:p w14:paraId="24CBEEE5" w14:textId="77777777" w:rsidR="00054AF4" w:rsidRPr="00F57343" w:rsidRDefault="00054AF4" w:rsidP="00054AF4">
            <w:pPr>
              <w:shd w:val="clear" w:color="auto" w:fill="FFFFFF"/>
              <w:ind w:left="720"/>
              <w:rPr>
                <w:color w:val="000000" w:themeColor="text1"/>
              </w:rPr>
            </w:pPr>
            <w:r w:rsidRPr="00F57343">
              <w:rPr>
                <w:color w:val="000000" w:themeColor="text1"/>
              </w:rPr>
              <w:t>Risk management</w:t>
            </w:r>
          </w:p>
          <w:p w14:paraId="3E988FDF" w14:textId="77777777" w:rsidR="00054AF4" w:rsidRPr="00F57343" w:rsidRDefault="00054AF4" w:rsidP="00054AF4">
            <w:pPr>
              <w:shd w:val="clear" w:color="auto" w:fill="FFFFFF"/>
              <w:ind w:left="720"/>
              <w:rPr>
                <w:color w:val="000000" w:themeColor="text1"/>
              </w:rPr>
            </w:pPr>
            <w:r w:rsidRPr="00F57343">
              <w:rPr>
                <w:color w:val="000000" w:themeColor="text1"/>
              </w:rPr>
              <w:t>Leadership techniques</w:t>
            </w:r>
          </w:p>
          <w:p w14:paraId="7DD43F31" w14:textId="77777777" w:rsidR="00054AF4" w:rsidRPr="00F57343" w:rsidRDefault="00054AF4" w:rsidP="00054AF4">
            <w:pPr>
              <w:shd w:val="clear" w:color="auto" w:fill="FFFFFF"/>
              <w:ind w:left="720"/>
              <w:rPr>
                <w:color w:val="000000" w:themeColor="text1"/>
              </w:rPr>
            </w:pPr>
            <w:r w:rsidRPr="00F57343">
              <w:rPr>
                <w:color w:val="000000" w:themeColor="text1"/>
              </w:rPr>
              <w:t>Plant status</w:t>
            </w:r>
          </w:p>
          <w:p w14:paraId="52892B31" w14:textId="77777777" w:rsidR="00054AF4" w:rsidRPr="00F57343" w:rsidRDefault="00054AF4" w:rsidP="00054AF4">
            <w:pPr>
              <w:shd w:val="clear" w:color="auto" w:fill="FFFFFF"/>
              <w:ind w:left="720"/>
              <w:rPr>
                <w:color w:val="000000" w:themeColor="text1"/>
              </w:rPr>
            </w:pPr>
            <w:r w:rsidRPr="00F57343">
              <w:rPr>
                <w:color w:val="000000" w:themeColor="text1"/>
              </w:rPr>
              <w:t>Enterprise recording procedures</w:t>
            </w:r>
          </w:p>
          <w:p w14:paraId="734AE252" w14:textId="77777777" w:rsidR="00054AF4" w:rsidRPr="00F57343" w:rsidRDefault="00054AF4" w:rsidP="00054AF4">
            <w:pPr>
              <w:shd w:val="clear" w:color="auto" w:fill="FFFFFF"/>
              <w:ind w:left="720"/>
              <w:rPr>
                <w:color w:val="000000" w:themeColor="text1"/>
              </w:rPr>
            </w:pPr>
            <w:r w:rsidRPr="00F57343">
              <w:rPr>
                <w:color w:val="000000" w:themeColor="text1"/>
              </w:rPr>
              <w:t>Switching operations and procedures</w:t>
            </w:r>
          </w:p>
          <w:p w14:paraId="1AD956BB" w14:textId="77777777" w:rsidR="00054AF4" w:rsidRPr="00F57343" w:rsidRDefault="00054AF4" w:rsidP="00054AF4">
            <w:pPr>
              <w:shd w:val="clear" w:color="auto" w:fill="FFFFFF"/>
              <w:ind w:left="720"/>
              <w:rPr>
                <w:color w:val="000000" w:themeColor="text1"/>
              </w:rPr>
            </w:pPr>
            <w:r w:rsidRPr="00F57343">
              <w:rPr>
                <w:color w:val="000000" w:themeColor="text1"/>
              </w:rPr>
              <w:t>System diagrams</w:t>
            </w:r>
          </w:p>
          <w:p w14:paraId="1EE10FFD" w14:textId="77777777" w:rsidR="00054AF4" w:rsidRPr="00F57343" w:rsidRDefault="00054AF4" w:rsidP="00054AF4">
            <w:pPr>
              <w:shd w:val="clear" w:color="auto" w:fill="FFFFFF"/>
              <w:ind w:left="720"/>
              <w:rPr>
                <w:color w:val="000000" w:themeColor="text1"/>
              </w:rPr>
            </w:pPr>
            <w:r w:rsidRPr="00F57343">
              <w:rPr>
                <w:color w:val="000000" w:themeColor="text1"/>
              </w:rPr>
              <w:t>Systems (network)</w:t>
            </w:r>
          </w:p>
          <w:p w14:paraId="3B2F1E66" w14:textId="77777777" w:rsidR="00054AF4" w:rsidRPr="00F57343" w:rsidRDefault="00054AF4" w:rsidP="00054AF4">
            <w:pPr>
              <w:shd w:val="clear" w:color="auto" w:fill="FFFFFF"/>
              <w:ind w:left="720"/>
              <w:rPr>
                <w:color w:val="000000" w:themeColor="text1"/>
              </w:rPr>
            </w:pPr>
            <w:r w:rsidRPr="00F57343">
              <w:rPr>
                <w:color w:val="000000" w:themeColor="text1"/>
              </w:rPr>
              <w:t>Computers and software</w:t>
            </w:r>
          </w:p>
          <w:p w14:paraId="19ADFF75" w14:textId="77777777" w:rsidR="00054AF4" w:rsidRPr="008405FF" w:rsidRDefault="00054AF4" w:rsidP="00054AF4">
            <w:pPr>
              <w:shd w:val="clear" w:color="auto" w:fill="FFFFFF"/>
              <w:ind w:left="720"/>
              <w:rPr>
                <w:color w:val="212121"/>
              </w:rPr>
            </w:pPr>
            <w:r w:rsidRPr="008405FF">
              <w:rPr>
                <w:b/>
                <w:bCs/>
                <w:color w:val="212121"/>
              </w:rPr>
              <w:t>T2 Specific skills needed to achieve the Performance Criteria:</w:t>
            </w:r>
          </w:p>
          <w:p w14:paraId="432DDB29" w14:textId="77777777" w:rsidR="00054AF4" w:rsidRPr="008405FF" w:rsidRDefault="00054AF4" w:rsidP="00054AF4">
            <w:pPr>
              <w:shd w:val="clear" w:color="auto" w:fill="FFFFFF"/>
              <w:ind w:left="720"/>
              <w:rPr>
                <w:color w:val="212121"/>
              </w:rPr>
            </w:pPr>
            <w:r w:rsidRPr="008405FF">
              <w:rPr>
                <w:color w:val="212121"/>
              </w:rPr>
              <w:t>Interpret plant drawings and manufacturers manuals</w:t>
            </w:r>
          </w:p>
          <w:p w14:paraId="513D7B73" w14:textId="77777777" w:rsidR="00054AF4" w:rsidRPr="008405FF" w:rsidRDefault="00054AF4" w:rsidP="00054AF4">
            <w:pPr>
              <w:shd w:val="clear" w:color="auto" w:fill="FFFFFF"/>
              <w:ind w:left="720"/>
              <w:rPr>
                <w:color w:val="212121"/>
              </w:rPr>
            </w:pPr>
            <w:r w:rsidRPr="008405FF">
              <w:rPr>
                <w:color w:val="212121"/>
              </w:rPr>
              <w:t>Apply relevant state and territory regulations</w:t>
            </w:r>
          </w:p>
          <w:p w14:paraId="3EB5D686" w14:textId="77777777" w:rsidR="00054AF4" w:rsidRPr="008405FF" w:rsidRDefault="00054AF4" w:rsidP="00054AF4">
            <w:pPr>
              <w:shd w:val="clear" w:color="auto" w:fill="FFFFFF"/>
              <w:ind w:left="720"/>
              <w:rPr>
                <w:color w:val="212121"/>
              </w:rPr>
            </w:pPr>
            <w:r w:rsidRPr="008405FF">
              <w:rPr>
                <w:color w:val="212121"/>
              </w:rPr>
              <w:t>Apply enterprise recording procedures</w:t>
            </w:r>
          </w:p>
          <w:p w14:paraId="60F3B429" w14:textId="77777777" w:rsidR="00054AF4" w:rsidRPr="008405FF" w:rsidRDefault="00054AF4" w:rsidP="00054AF4">
            <w:pPr>
              <w:shd w:val="clear" w:color="auto" w:fill="FFFFFF"/>
              <w:ind w:left="720"/>
              <w:rPr>
                <w:color w:val="212121"/>
              </w:rPr>
            </w:pPr>
            <w:r w:rsidRPr="008405FF">
              <w:rPr>
                <w:color w:val="212121"/>
              </w:rPr>
              <w:t>Identify plant status</w:t>
            </w:r>
          </w:p>
          <w:p w14:paraId="00536ECD" w14:textId="77777777" w:rsidR="00054AF4" w:rsidRPr="008405FF" w:rsidRDefault="00054AF4" w:rsidP="00054AF4">
            <w:pPr>
              <w:shd w:val="clear" w:color="auto" w:fill="FFFFFF"/>
              <w:ind w:left="720"/>
              <w:rPr>
                <w:color w:val="212121"/>
              </w:rPr>
            </w:pPr>
            <w:r w:rsidRPr="008405FF">
              <w:rPr>
                <w:color w:val="212121"/>
              </w:rPr>
              <w:t>Communicate effectively</w:t>
            </w:r>
          </w:p>
          <w:p w14:paraId="1BCE6326" w14:textId="77777777" w:rsidR="00054AF4" w:rsidRPr="008405FF" w:rsidRDefault="00054AF4" w:rsidP="00054AF4">
            <w:pPr>
              <w:shd w:val="clear" w:color="auto" w:fill="FFFFFF"/>
              <w:ind w:left="720"/>
              <w:rPr>
                <w:color w:val="212121"/>
              </w:rPr>
            </w:pPr>
            <w:r w:rsidRPr="008405FF">
              <w:rPr>
                <w:color w:val="212121"/>
              </w:rPr>
              <w:t>Acquire and analyse information relevant to system operation</w:t>
            </w:r>
          </w:p>
          <w:p w14:paraId="57BE76E1" w14:textId="77777777" w:rsidR="00054AF4" w:rsidRPr="008405FF" w:rsidRDefault="00054AF4" w:rsidP="00054AF4">
            <w:pPr>
              <w:shd w:val="clear" w:color="auto" w:fill="FFFFFF"/>
              <w:ind w:left="720"/>
              <w:rPr>
                <w:color w:val="212121"/>
              </w:rPr>
            </w:pPr>
            <w:r w:rsidRPr="008405FF">
              <w:rPr>
                <w:color w:val="212121"/>
              </w:rPr>
              <w:t>Recognise abnormal plant/system operating conditions</w:t>
            </w:r>
          </w:p>
          <w:p w14:paraId="40E3884E" w14:textId="77777777" w:rsidR="00054AF4" w:rsidRPr="008405FF" w:rsidRDefault="00054AF4" w:rsidP="00054AF4">
            <w:pPr>
              <w:shd w:val="clear" w:color="auto" w:fill="FFFFFF"/>
              <w:ind w:left="720"/>
              <w:rPr>
                <w:color w:val="212121"/>
              </w:rPr>
            </w:pPr>
            <w:r w:rsidRPr="008405FF">
              <w:rPr>
                <w:color w:val="212121"/>
              </w:rPr>
              <w:t>Determine appropriate corrective actions required</w:t>
            </w:r>
          </w:p>
          <w:p w14:paraId="73F0E7C2" w14:textId="77777777" w:rsidR="00054AF4" w:rsidRPr="008405FF" w:rsidRDefault="00054AF4" w:rsidP="00054AF4">
            <w:pPr>
              <w:shd w:val="clear" w:color="auto" w:fill="FFFFFF"/>
              <w:ind w:left="720"/>
              <w:rPr>
                <w:color w:val="212121"/>
              </w:rPr>
            </w:pPr>
            <w:r w:rsidRPr="008405FF">
              <w:rPr>
                <w:color w:val="212121"/>
              </w:rPr>
              <w:t>Plan and prioritise work</w:t>
            </w:r>
          </w:p>
          <w:p w14:paraId="7BF7EBFE" w14:textId="77777777" w:rsidR="00054AF4" w:rsidRPr="008405FF" w:rsidRDefault="00054AF4" w:rsidP="00054AF4">
            <w:pPr>
              <w:shd w:val="clear" w:color="auto" w:fill="FFFFFF"/>
              <w:ind w:left="720"/>
              <w:rPr>
                <w:color w:val="212121"/>
              </w:rPr>
            </w:pPr>
            <w:r w:rsidRPr="008405FF">
              <w:rPr>
                <w:color w:val="212121"/>
              </w:rPr>
              <w:t>Acquire and analyse information relevant to system operation</w:t>
            </w:r>
          </w:p>
          <w:p w14:paraId="71256C7A" w14:textId="77777777" w:rsidR="00054AF4" w:rsidRPr="008405FF" w:rsidRDefault="00054AF4" w:rsidP="00054AF4">
            <w:pPr>
              <w:shd w:val="clear" w:color="auto" w:fill="FFFFFF"/>
              <w:ind w:left="720"/>
              <w:rPr>
                <w:color w:val="212121"/>
              </w:rPr>
            </w:pPr>
            <w:r w:rsidRPr="008405FF">
              <w:rPr>
                <w:color w:val="212121"/>
              </w:rPr>
              <w:t>Recognise abnormal plant/system operating conditions</w:t>
            </w:r>
          </w:p>
          <w:p w14:paraId="43BF723D" w14:textId="77777777" w:rsidR="00054AF4" w:rsidRPr="008405FF" w:rsidRDefault="00054AF4" w:rsidP="00054AF4">
            <w:pPr>
              <w:shd w:val="clear" w:color="auto" w:fill="FFFFFF"/>
              <w:ind w:left="720"/>
              <w:rPr>
                <w:color w:val="212121"/>
              </w:rPr>
            </w:pPr>
            <w:r w:rsidRPr="008405FF">
              <w:rPr>
                <w:color w:val="212121"/>
              </w:rPr>
              <w:t>Apply leadership techniques</w:t>
            </w:r>
          </w:p>
          <w:p w14:paraId="228E79FC" w14:textId="77777777" w:rsidR="00054AF4" w:rsidRDefault="00054AF4" w:rsidP="00054AF4">
            <w:pPr>
              <w:shd w:val="clear" w:color="auto" w:fill="FFFFFF"/>
              <w:ind w:left="720"/>
              <w:rPr>
                <w:color w:val="212121"/>
              </w:rPr>
            </w:pPr>
            <w:r w:rsidRPr="008405FF">
              <w:rPr>
                <w:color w:val="212121"/>
              </w:rPr>
              <w:t>Determine appropriate corrective actions required.</w:t>
            </w:r>
          </w:p>
          <w:p w14:paraId="5A06EF86" w14:textId="77777777" w:rsidR="00054AF4" w:rsidRPr="00F57343" w:rsidRDefault="00054AF4" w:rsidP="00054AF4">
            <w:pPr>
              <w:shd w:val="clear" w:color="auto" w:fill="FFFFFF"/>
              <w:ind w:left="720"/>
              <w:rPr>
                <w:color w:val="000000" w:themeColor="text1"/>
              </w:rPr>
            </w:pPr>
          </w:p>
          <w:p w14:paraId="6DFA1525" w14:textId="77777777" w:rsidR="00792AB5" w:rsidRPr="00B620A6" w:rsidRDefault="00792AB5" w:rsidP="00BF1FDA">
            <w:pPr>
              <w:rPr>
                <w:rFonts w:ascii="Arial" w:hAnsi="Arial" w:cs="Arial"/>
                <w:color w:val="FF0000"/>
                <w:sz w:val="22"/>
                <w:szCs w:val="22"/>
              </w:rPr>
            </w:pPr>
          </w:p>
          <w:p w14:paraId="561D962C" w14:textId="77777777" w:rsidR="00ED0C3F" w:rsidRPr="00150ED8" w:rsidRDefault="00ED0C3F" w:rsidP="00ED0C3F">
            <w:pPr>
              <w:rPr>
                <w:rFonts w:ascii="Arial" w:hAnsi="Arial" w:cs="Arial"/>
                <w:bCs/>
                <w:sz w:val="22"/>
                <w:szCs w:val="22"/>
              </w:rPr>
            </w:pPr>
            <w:r w:rsidRPr="007B37D4">
              <w:rPr>
                <w:rFonts w:ascii="Arial" w:hAnsi="Arial" w:cs="Arial"/>
                <w:sz w:val="22"/>
                <w:szCs w:val="22"/>
              </w:rPr>
              <w:t xml:space="preserve">You </w:t>
            </w:r>
            <w:r>
              <w:rPr>
                <w:rFonts w:ascii="Arial" w:hAnsi="Arial" w:cs="Arial"/>
                <w:sz w:val="22"/>
                <w:szCs w:val="22"/>
              </w:rPr>
              <w:t xml:space="preserve">are </w:t>
            </w:r>
            <w:r w:rsidRPr="007B37D4">
              <w:rPr>
                <w:rFonts w:ascii="Arial" w:hAnsi="Arial" w:cs="Arial"/>
                <w:sz w:val="22"/>
                <w:szCs w:val="22"/>
              </w:rPr>
              <w:t xml:space="preserve">required to </w:t>
            </w:r>
            <w:r w:rsidRPr="00283B4D">
              <w:rPr>
                <w:rFonts w:ascii="Arial" w:hAnsi="Arial" w:cs="Arial"/>
                <w:color w:val="000000" w:themeColor="text1"/>
                <w:sz w:val="22"/>
                <w:szCs w:val="22"/>
              </w:rPr>
              <w:t xml:space="preserve">successfully </w:t>
            </w:r>
            <w:r w:rsidRPr="007B37D4">
              <w:rPr>
                <w:rFonts w:ascii="Arial" w:hAnsi="Arial" w:cs="Arial"/>
                <w:sz w:val="22"/>
                <w:szCs w:val="22"/>
              </w:rPr>
              <w:t>complete all a</w:t>
            </w:r>
            <w:r>
              <w:rPr>
                <w:rFonts w:ascii="Arial" w:hAnsi="Arial" w:cs="Arial"/>
                <w:bCs/>
                <w:sz w:val="22"/>
                <w:szCs w:val="22"/>
              </w:rPr>
              <w:t xml:space="preserve">ssessments </w:t>
            </w:r>
            <w:r w:rsidRPr="007B37D4">
              <w:rPr>
                <w:rFonts w:ascii="Arial" w:hAnsi="Arial" w:cs="Arial"/>
                <w:bCs/>
                <w:sz w:val="22"/>
                <w:szCs w:val="22"/>
              </w:rPr>
              <w:t xml:space="preserve">for this unit </w:t>
            </w:r>
            <w:proofErr w:type="gramStart"/>
            <w:r>
              <w:rPr>
                <w:rFonts w:ascii="Arial" w:hAnsi="Arial" w:cs="Arial"/>
                <w:bCs/>
                <w:sz w:val="22"/>
                <w:szCs w:val="22"/>
              </w:rPr>
              <w:t xml:space="preserve">in order </w:t>
            </w:r>
            <w:r w:rsidRPr="007B37D4">
              <w:rPr>
                <w:rFonts w:ascii="Arial" w:hAnsi="Arial" w:cs="Arial"/>
                <w:sz w:val="22"/>
                <w:szCs w:val="22"/>
              </w:rPr>
              <w:t>to</w:t>
            </w:r>
            <w:proofErr w:type="gramEnd"/>
            <w:r>
              <w:rPr>
                <w:rFonts w:ascii="Arial" w:hAnsi="Arial" w:cs="Arial"/>
                <w:sz w:val="22"/>
                <w:szCs w:val="22"/>
              </w:rPr>
              <w:t xml:space="preserve"> be able to </w:t>
            </w:r>
            <w:r w:rsidRPr="007B37D4">
              <w:rPr>
                <w:rFonts w:ascii="Arial" w:hAnsi="Arial" w:cs="Arial"/>
                <w:sz w:val="22"/>
                <w:szCs w:val="22"/>
              </w:rPr>
              <w:t>demonstrate your competence</w:t>
            </w:r>
            <w:r>
              <w:rPr>
                <w:rFonts w:ascii="Arial" w:hAnsi="Arial" w:cs="Arial"/>
                <w:sz w:val="22"/>
                <w:szCs w:val="22"/>
              </w:rPr>
              <w:t xml:space="preserve">. </w:t>
            </w:r>
            <w:r w:rsidRPr="00150ED8">
              <w:rPr>
                <w:rFonts w:ascii="Arial" w:hAnsi="Arial" w:cs="Arial"/>
                <w:bCs/>
                <w:sz w:val="22"/>
                <w:szCs w:val="22"/>
              </w:rPr>
              <w:t xml:space="preserve"> </w:t>
            </w:r>
          </w:p>
          <w:p w14:paraId="4816F78A" w14:textId="77777777" w:rsidR="00ED0C3F" w:rsidRDefault="00ED0C3F" w:rsidP="00BF1FDA">
            <w:pPr>
              <w:rPr>
                <w:rFonts w:ascii="Arial" w:hAnsi="Arial" w:cs="Arial"/>
                <w:color w:val="FF0000"/>
                <w:szCs w:val="22"/>
              </w:rPr>
            </w:pPr>
          </w:p>
          <w:p w14:paraId="7109B25B" w14:textId="77777777" w:rsidR="00054AF4" w:rsidRDefault="00054AF4" w:rsidP="00054AF4">
            <w:pPr>
              <w:spacing w:before="60" w:after="60"/>
              <w:contextualSpacing/>
              <w:rPr>
                <w:rFonts w:ascii="Arial" w:hAnsi="Arial" w:cs="Arial"/>
                <w:sz w:val="22"/>
                <w:szCs w:val="22"/>
              </w:rPr>
            </w:pPr>
            <w:r w:rsidRPr="00763FDF">
              <w:rPr>
                <w:rFonts w:ascii="Arial" w:hAnsi="Arial" w:cs="Arial"/>
                <w:sz w:val="22"/>
                <w:szCs w:val="22"/>
              </w:rPr>
              <w:t>Before the critical aspects of evidence are considered all prerequisites must be met.</w:t>
            </w:r>
          </w:p>
          <w:p w14:paraId="1C0C4087" w14:textId="77777777" w:rsidR="00054AF4" w:rsidRPr="00763FDF" w:rsidRDefault="00054AF4" w:rsidP="00054AF4">
            <w:pPr>
              <w:spacing w:before="60" w:after="60"/>
              <w:contextualSpacing/>
              <w:rPr>
                <w:rFonts w:ascii="Arial" w:hAnsi="Arial" w:cs="Arial"/>
                <w:sz w:val="22"/>
                <w:szCs w:val="22"/>
              </w:rPr>
            </w:pPr>
          </w:p>
          <w:p w14:paraId="1D142B13" w14:textId="77777777" w:rsidR="00054AF4" w:rsidRPr="00763FDF" w:rsidRDefault="00054AF4" w:rsidP="00054AF4">
            <w:pPr>
              <w:spacing w:before="60" w:after="60"/>
              <w:contextualSpacing/>
              <w:rPr>
                <w:rFonts w:ascii="Arial" w:hAnsi="Arial" w:cs="Arial"/>
                <w:sz w:val="22"/>
                <w:szCs w:val="22"/>
              </w:rPr>
            </w:pPr>
            <w:r w:rsidRPr="00763FDF">
              <w:rPr>
                <w:rFonts w:ascii="Arial" w:hAnsi="Arial" w:cs="Arial"/>
                <w:sz w:val="22"/>
                <w:szCs w:val="22"/>
              </w:rPr>
              <w:t>Evidence for competence in this unit shall be considered holistically.  Each Element and associated performance criteria shall be demonstrated on at least two occasions in accordance with the 'Assessment Guidelines - UEE07'.  Evidence shall also comprise:</w:t>
            </w:r>
            <w:r w:rsidRPr="00763FDF">
              <w:rPr>
                <w:rFonts w:ascii="Arial" w:hAnsi="Arial" w:cs="Arial"/>
                <w:sz w:val="22"/>
                <w:szCs w:val="22"/>
              </w:rPr>
              <w:cr/>
            </w:r>
          </w:p>
          <w:p w14:paraId="29C53BF0" w14:textId="77777777" w:rsidR="00054AF4" w:rsidRPr="00763FDF" w:rsidRDefault="00054AF4" w:rsidP="00054AF4">
            <w:pPr>
              <w:numPr>
                <w:ilvl w:val="0"/>
                <w:numId w:val="23"/>
              </w:numPr>
              <w:spacing w:before="60" w:after="60"/>
              <w:contextualSpacing/>
              <w:rPr>
                <w:rFonts w:ascii="Arial" w:hAnsi="Arial" w:cs="Arial"/>
                <w:sz w:val="22"/>
                <w:szCs w:val="22"/>
              </w:rPr>
            </w:pPr>
            <w:r w:rsidRPr="00763FDF">
              <w:rPr>
                <w:rFonts w:ascii="Arial" w:hAnsi="Arial" w:cs="Arial"/>
                <w:sz w:val="22"/>
                <w:szCs w:val="22"/>
              </w:rPr>
              <w:t xml:space="preserve">A representative body of work performance demonstrated within the timeframes typically expected of the discipline, work function and industrial environment. </w:t>
            </w:r>
            <w:proofErr w:type="gramStart"/>
            <w:r w:rsidRPr="00763FDF">
              <w:rPr>
                <w:rFonts w:ascii="Arial" w:hAnsi="Arial" w:cs="Arial"/>
                <w:sz w:val="22"/>
                <w:szCs w:val="22"/>
              </w:rPr>
              <w:t>In particular this</w:t>
            </w:r>
            <w:proofErr w:type="gramEnd"/>
            <w:r w:rsidRPr="00763FDF">
              <w:rPr>
                <w:rFonts w:ascii="Arial" w:hAnsi="Arial" w:cs="Arial"/>
                <w:sz w:val="22"/>
                <w:szCs w:val="22"/>
              </w:rPr>
              <w:t xml:space="preserve"> shall incorporate evidence that shows a candidate is able to:</w:t>
            </w:r>
          </w:p>
          <w:p w14:paraId="0E993D55" w14:textId="77777777" w:rsidR="00054AF4" w:rsidRPr="00763FDF" w:rsidRDefault="00054AF4" w:rsidP="00054AF4">
            <w:pPr>
              <w:numPr>
                <w:ilvl w:val="0"/>
                <w:numId w:val="23"/>
              </w:numPr>
              <w:spacing w:before="60" w:after="60"/>
              <w:ind w:left="1026" w:hanging="284"/>
              <w:contextualSpacing/>
              <w:rPr>
                <w:rFonts w:ascii="Arial" w:hAnsi="Arial" w:cs="Arial"/>
                <w:sz w:val="22"/>
                <w:szCs w:val="22"/>
              </w:rPr>
            </w:pPr>
            <w:r w:rsidRPr="00763FDF">
              <w:rPr>
                <w:rFonts w:ascii="Arial" w:hAnsi="Arial" w:cs="Arial"/>
                <w:sz w:val="22"/>
                <w:szCs w:val="22"/>
              </w:rPr>
              <w:t>Implement Occupational Health and Safety workplace procedures and practices, including the use of risk control measures as specified in the performance criteria and range statement</w:t>
            </w:r>
          </w:p>
          <w:p w14:paraId="27D2A2DF" w14:textId="77777777" w:rsidR="00054AF4" w:rsidRPr="00763FDF" w:rsidRDefault="00054AF4" w:rsidP="00054AF4">
            <w:pPr>
              <w:numPr>
                <w:ilvl w:val="0"/>
                <w:numId w:val="23"/>
              </w:numPr>
              <w:spacing w:before="60" w:after="60"/>
              <w:ind w:left="1026" w:hanging="284"/>
              <w:contextualSpacing/>
              <w:rPr>
                <w:rFonts w:ascii="Arial" w:hAnsi="Arial" w:cs="Arial"/>
                <w:sz w:val="22"/>
                <w:szCs w:val="22"/>
              </w:rPr>
            </w:pPr>
            <w:r w:rsidRPr="00763FDF">
              <w:rPr>
                <w:rFonts w:ascii="Arial" w:hAnsi="Arial" w:cs="Arial"/>
                <w:sz w:val="22"/>
                <w:szCs w:val="22"/>
              </w:rPr>
              <w:t>Apply sustainable energy principles and practices as specified in the performance criteria and range statement</w:t>
            </w:r>
          </w:p>
          <w:p w14:paraId="56BF194E" w14:textId="77777777" w:rsidR="00054AF4" w:rsidRPr="00763FDF" w:rsidRDefault="00054AF4" w:rsidP="00054AF4">
            <w:pPr>
              <w:numPr>
                <w:ilvl w:val="0"/>
                <w:numId w:val="23"/>
              </w:numPr>
              <w:spacing w:before="60" w:after="60"/>
              <w:ind w:left="1026" w:hanging="284"/>
              <w:contextualSpacing/>
              <w:rPr>
                <w:rFonts w:ascii="Arial" w:hAnsi="Arial" w:cs="Arial"/>
                <w:sz w:val="22"/>
                <w:szCs w:val="22"/>
              </w:rPr>
            </w:pPr>
            <w:r w:rsidRPr="00763FDF">
              <w:rPr>
                <w:rFonts w:ascii="Arial" w:hAnsi="Arial" w:cs="Arial"/>
                <w:sz w:val="22"/>
                <w:szCs w:val="22"/>
              </w:rPr>
              <w:t xml:space="preserve">Demonstrate an understanding of the essential knowledge and associated skills as described in this unit.  It may be required by some jurisdictions that RTOs provide a percentile graded result </w:t>
            </w:r>
            <w:proofErr w:type="gramStart"/>
            <w:r w:rsidRPr="00763FDF">
              <w:rPr>
                <w:rFonts w:ascii="Arial" w:hAnsi="Arial" w:cs="Arial"/>
                <w:sz w:val="22"/>
                <w:szCs w:val="22"/>
              </w:rPr>
              <w:t>for the purpose of</w:t>
            </w:r>
            <w:proofErr w:type="gramEnd"/>
            <w:r w:rsidRPr="00763FDF">
              <w:rPr>
                <w:rFonts w:ascii="Arial" w:hAnsi="Arial" w:cs="Arial"/>
                <w:sz w:val="22"/>
                <w:szCs w:val="22"/>
              </w:rPr>
              <w:t xml:space="preserve"> regulatory or licensing requirements.   </w:t>
            </w:r>
          </w:p>
          <w:p w14:paraId="7C3AAC6F" w14:textId="77777777" w:rsidR="00054AF4" w:rsidRPr="00763FDF" w:rsidRDefault="00054AF4" w:rsidP="00054AF4">
            <w:pPr>
              <w:numPr>
                <w:ilvl w:val="0"/>
                <w:numId w:val="23"/>
              </w:numPr>
              <w:spacing w:before="60" w:after="60"/>
              <w:ind w:left="1026" w:hanging="284"/>
              <w:contextualSpacing/>
              <w:rPr>
                <w:rFonts w:ascii="Arial" w:hAnsi="Arial" w:cs="Arial"/>
                <w:sz w:val="22"/>
                <w:szCs w:val="22"/>
              </w:rPr>
            </w:pPr>
            <w:r w:rsidRPr="00763FDF">
              <w:rPr>
                <w:rFonts w:ascii="Arial" w:hAnsi="Arial" w:cs="Arial"/>
                <w:sz w:val="22"/>
                <w:szCs w:val="22"/>
              </w:rPr>
              <w:t>Demonstrate an appropriate level of skills enabling employment</w:t>
            </w:r>
          </w:p>
          <w:p w14:paraId="71F61C20" w14:textId="77777777" w:rsidR="00054AF4" w:rsidRDefault="00054AF4" w:rsidP="00054AF4">
            <w:pPr>
              <w:numPr>
                <w:ilvl w:val="0"/>
                <w:numId w:val="23"/>
              </w:numPr>
              <w:spacing w:before="60" w:after="60"/>
              <w:ind w:left="1026" w:hanging="284"/>
              <w:contextualSpacing/>
              <w:rPr>
                <w:rFonts w:ascii="Arial" w:hAnsi="Arial" w:cs="Arial"/>
                <w:sz w:val="22"/>
                <w:szCs w:val="22"/>
              </w:rPr>
            </w:pPr>
            <w:r w:rsidRPr="00763FDF">
              <w:rPr>
                <w:rFonts w:ascii="Arial" w:hAnsi="Arial" w:cs="Arial"/>
                <w:sz w:val="22"/>
                <w:szCs w:val="22"/>
              </w:rPr>
              <w:t xml:space="preserve">Conduct work observing the relevant </w:t>
            </w:r>
            <w:proofErr w:type="spellStart"/>
            <w:r w:rsidRPr="00763FDF">
              <w:rPr>
                <w:rFonts w:ascii="Arial" w:hAnsi="Arial" w:cs="Arial"/>
                <w:sz w:val="22"/>
                <w:szCs w:val="22"/>
              </w:rPr>
              <w:t>Anti Discrimination</w:t>
            </w:r>
            <w:proofErr w:type="spellEnd"/>
            <w:r w:rsidRPr="00763FDF">
              <w:rPr>
                <w:rFonts w:ascii="Arial" w:hAnsi="Arial" w:cs="Arial"/>
                <w:sz w:val="22"/>
                <w:szCs w:val="22"/>
              </w:rPr>
              <w:t xml:space="preserve"> legislation, regulations, polices and workplace procedures</w:t>
            </w:r>
            <w:r>
              <w:rPr>
                <w:rFonts w:ascii="Arial" w:hAnsi="Arial" w:cs="Arial"/>
                <w:sz w:val="22"/>
                <w:szCs w:val="22"/>
              </w:rPr>
              <w:t>.</w:t>
            </w:r>
          </w:p>
          <w:p w14:paraId="09A1F6EF" w14:textId="77777777" w:rsidR="00054AF4" w:rsidRDefault="00054AF4" w:rsidP="00054AF4">
            <w:pPr>
              <w:numPr>
                <w:ilvl w:val="0"/>
                <w:numId w:val="23"/>
              </w:numPr>
              <w:spacing w:before="60" w:after="60"/>
              <w:ind w:left="742" w:hanging="425"/>
              <w:contextualSpacing/>
              <w:rPr>
                <w:rFonts w:ascii="Arial" w:hAnsi="Arial" w:cs="Arial"/>
                <w:sz w:val="22"/>
                <w:szCs w:val="22"/>
              </w:rPr>
            </w:pPr>
            <w:r w:rsidRPr="00763FDF">
              <w:rPr>
                <w:rFonts w:ascii="Arial" w:hAnsi="Arial" w:cs="Arial"/>
                <w:sz w:val="22"/>
                <w:szCs w:val="22"/>
              </w:rPr>
              <w:lastRenderedPageBreak/>
              <w:t>Demonstrated consistent performance across a representative range of contexts from the prescribed items below:</w:t>
            </w:r>
          </w:p>
          <w:p w14:paraId="258AD351" w14:textId="77777777" w:rsidR="00054AF4" w:rsidRPr="00AB2851" w:rsidRDefault="00054AF4" w:rsidP="00054AF4">
            <w:pPr>
              <w:numPr>
                <w:ilvl w:val="0"/>
                <w:numId w:val="23"/>
              </w:numPr>
              <w:spacing w:before="60" w:after="60"/>
              <w:ind w:left="1026" w:hanging="284"/>
              <w:contextualSpacing/>
              <w:rPr>
                <w:rFonts w:ascii="Arial" w:hAnsi="Arial" w:cs="Arial"/>
                <w:sz w:val="22"/>
                <w:szCs w:val="22"/>
              </w:rPr>
            </w:pPr>
            <w:r w:rsidRPr="00AB2851">
              <w:rPr>
                <w:rFonts w:ascii="Arial" w:hAnsi="Arial" w:cs="Arial"/>
                <w:sz w:val="22"/>
                <w:szCs w:val="22"/>
              </w:rPr>
              <w:t>Applying OHS practices in the workplace as described in 8) and including:</w:t>
            </w:r>
          </w:p>
          <w:p w14:paraId="59D98F82" w14:textId="77777777" w:rsidR="00054AF4" w:rsidRDefault="00054AF4" w:rsidP="00054AF4">
            <w:pPr>
              <w:numPr>
                <w:ilvl w:val="0"/>
                <w:numId w:val="24"/>
              </w:numPr>
              <w:spacing w:before="60" w:after="60"/>
              <w:contextualSpacing/>
              <w:rPr>
                <w:rFonts w:ascii="Arial" w:hAnsi="Arial" w:cs="Arial"/>
                <w:sz w:val="22"/>
                <w:szCs w:val="22"/>
              </w:rPr>
            </w:pPr>
            <w:r w:rsidRPr="00AB2851">
              <w:rPr>
                <w:rFonts w:ascii="Arial" w:hAnsi="Arial" w:cs="Arial"/>
                <w:sz w:val="22"/>
                <w:szCs w:val="22"/>
              </w:rPr>
              <w:t xml:space="preserve">Preparing to enter the workplace including, the use of work permits and clearances and isolation </w:t>
            </w:r>
            <w:proofErr w:type="spellStart"/>
            <w:proofErr w:type="gramStart"/>
            <w:r w:rsidRPr="00AB2851">
              <w:rPr>
                <w:rFonts w:ascii="Arial" w:hAnsi="Arial" w:cs="Arial"/>
                <w:sz w:val="22"/>
                <w:szCs w:val="22"/>
              </w:rPr>
              <w:t>permissions.</w:t>
            </w:r>
            <w:r w:rsidRPr="00C04441">
              <w:rPr>
                <w:rFonts w:ascii="Arial" w:hAnsi="Arial" w:cs="Arial"/>
                <w:sz w:val="22"/>
                <w:szCs w:val="22"/>
              </w:rPr>
              <w:t>Planning</w:t>
            </w:r>
            <w:proofErr w:type="spellEnd"/>
            <w:proofErr w:type="gramEnd"/>
            <w:r w:rsidRPr="00C04441">
              <w:rPr>
                <w:rFonts w:ascii="Arial" w:hAnsi="Arial" w:cs="Arial"/>
                <w:sz w:val="22"/>
                <w:szCs w:val="22"/>
              </w:rPr>
              <w:t xml:space="preserve"> estimation work effectively.</w:t>
            </w:r>
          </w:p>
          <w:p w14:paraId="0A635A34" w14:textId="77777777" w:rsidR="00054AF4" w:rsidRDefault="00054AF4" w:rsidP="00054AF4">
            <w:pPr>
              <w:numPr>
                <w:ilvl w:val="0"/>
                <w:numId w:val="24"/>
              </w:numPr>
              <w:spacing w:before="60" w:after="60"/>
              <w:contextualSpacing/>
              <w:rPr>
                <w:rFonts w:ascii="Arial" w:hAnsi="Arial" w:cs="Arial"/>
                <w:sz w:val="22"/>
                <w:szCs w:val="22"/>
              </w:rPr>
            </w:pPr>
            <w:r w:rsidRPr="00AB2851">
              <w:rPr>
                <w:rFonts w:ascii="Arial" w:hAnsi="Arial" w:cs="Arial"/>
                <w:sz w:val="22"/>
                <w:szCs w:val="22"/>
              </w:rPr>
              <w:t>Understanding and following risk control safe work methods.</w:t>
            </w:r>
          </w:p>
          <w:p w14:paraId="2088268E" w14:textId="77777777" w:rsidR="00054AF4" w:rsidRDefault="00054AF4" w:rsidP="00054AF4">
            <w:pPr>
              <w:numPr>
                <w:ilvl w:val="0"/>
                <w:numId w:val="24"/>
              </w:numPr>
              <w:spacing w:before="60" w:after="60"/>
              <w:contextualSpacing/>
              <w:rPr>
                <w:rFonts w:ascii="Arial" w:hAnsi="Arial" w:cs="Arial"/>
                <w:sz w:val="22"/>
                <w:szCs w:val="22"/>
              </w:rPr>
            </w:pPr>
            <w:r w:rsidRPr="00AB2851">
              <w:rPr>
                <w:rFonts w:ascii="Arial" w:hAnsi="Arial" w:cs="Arial"/>
                <w:sz w:val="22"/>
                <w:szCs w:val="22"/>
              </w:rPr>
              <w:t>Applying work procedures and instructions as they apply to risk control measures.</w:t>
            </w:r>
          </w:p>
          <w:p w14:paraId="369EF488" w14:textId="77777777" w:rsidR="00054AF4" w:rsidRDefault="00054AF4" w:rsidP="00054AF4">
            <w:pPr>
              <w:numPr>
                <w:ilvl w:val="0"/>
                <w:numId w:val="24"/>
              </w:numPr>
              <w:spacing w:before="60" w:after="60"/>
              <w:contextualSpacing/>
              <w:rPr>
                <w:rFonts w:ascii="Arial" w:hAnsi="Arial" w:cs="Arial"/>
                <w:sz w:val="22"/>
                <w:szCs w:val="22"/>
              </w:rPr>
            </w:pPr>
            <w:r w:rsidRPr="00AB2851">
              <w:rPr>
                <w:rFonts w:ascii="Arial" w:hAnsi="Arial" w:cs="Arial"/>
                <w:sz w:val="22"/>
                <w:szCs w:val="22"/>
              </w:rPr>
              <w:t>Dealing with accidents and emergencies within the scope of responsibility.</w:t>
            </w:r>
          </w:p>
          <w:p w14:paraId="0B17E95D" w14:textId="77777777" w:rsidR="00054AF4" w:rsidRDefault="00054AF4" w:rsidP="00054AF4">
            <w:pPr>
              <w:numPr>
                <w:ilvl w:val="0"/>
                <w:numId w:val="24"/>
              </w:numPr>
              <w:spacing w:before="60" w:after="60"/>
              <w:contextualSpacing/>
              <w:rPr>
                <w:rFonts w:ascii="Arial" w:hAnsi="Arial" w:cs="Arial"/>
                <w:sz w:val="22"/>
                <w:szCs w:val="22"/>
              </w:rPr>
            </w:pPr>
            <w:r w:rsidRPr="00AB2851">
              <w:rPr>
                <w:rFonts w:ascii="Arial" w:hAnsi="Arial" w:cs="Arial"/>
                <w:sz w:val="22"/>
                <w:szCs w:val="22"/>
              </w:rPr>
              <w:t>Participation in consultation processes, identifying hazards and implementing and monitoring control measures.</w:t>
            </w:r>
          </w:p>
          <w:p w14:paraId="3FA289CB" w14:textId="2F60541A" w:rsidR="005D5FA4" w:rsidRPr="00ED0C3F" w:rsidRDefault="00054AF4" w:rsidP="00054AF4">
            <w:pPr>
              <w:rPr>
                <w:rFonts w:ascii="Arial" w:hAnsi="Arial" w:cs="Arial"/>
                <w:color w:val="FF0000"/>
                <w:sz w:val="22"/>
                <w:szCs w:val="22"/>
              </w:rPr>
            </w:pPr>
            <w:r w:rsidRPr="00AB2851">
              <w:rPr>
                <w:rFonts w:ascii="Arial" w:hAnsi="Arial" w:cs="Arial"/>
                <w:sz w:val="22"/>
                <w:szCs w:val="22"/>
              </w:rPr>
              <w:t>Dealing with unplanned events</w:t>
            </w:r>
          </w:p>
          <w:p w14:paraId="598D154C" w14:textId="77777777" w:rsidR="00792AB5" w:rsidRPr="00B56AA8" w:rsidRDefault="00792AB5" w:rsidP="008E4954">
            <w:pPr>
              <w:rPr>
                <w:rFonts w:ascii="Arial" w:hAnsi="Arial" w:cs="Arial"/>
                <w:color w:val="FF0000"/>
                <w:szCs w:val="22"/>
              </w:rPr>
            </w:pPr>
          </w:p>
        </w:tc>
      </w:tr>
      <w:tr w:rsidR="003A0A8F" w:rsidRPr="00150ED8" w14:paraId="4BB846FB" w14:textId="77777777" w:rsidTr="0085550D">
        <w:trPr>
          <w:trHeight w:val="620"/>
        </w:trPr>
        <w:tc>
          <w:tcPr>
            <w:tcW w:w="2195" w:type="dxa"/>
            <w:vMerge w:val="restart"/>
            <w:shd w:val="clear" w:color="auto" w:fill="BFBFBF" w:themeFill="background1" w:themeFillShade="BF"/>
            <w:vAlign w:val="center"/>
          </w:tcPr>
          <w:p w14:paraId="33A1C103" w14:textId="77777777" w:rsidR="003A0A8F" w:rsidRPr="007F25B4" w:rsidRDefault="003A0A8F" w:rsidP="001162C2">
            <w:pPr>
              <w:rPr>
                <w:rFonts w:ascii="Arial" w:hAnsi="Arial" w:cs="Arial"/>
                <w:b/>
                <w:sz w:val="22"/>
                <w:szCs w:val="22"/>
              </w:rPr>
            </w:pPr>
            <w:r w:rsidRPr="007F25B4">
              <w:rPr>
                <w:rFonts w:ascii="Arial" w:hAnsi="Arial" w:cs="Arial"/>
                <w:b/>
                <w:sz w:val="22"/>
                <w:szCs w:val="22"/>
              </w:rPr>
              <w:lastRenderedPageBreak/>
              <w:t>Assessment methods</w:t>
            </w:r>
            <w:r w:rsidR="00557571">
              <w:rPr>
                <w:rFonts w:ascii="Arial" w:hAnsi="Arial" w:cs="Arial"/>
                <w:b/>
                <w:sz w:val="22"/>
                <w:szCs w:val="22"/>
              </w:rPr>
              <w:t xml:space="preserve"> </w:t>
            </w:r>
            <w:r w:rsidR="00557571" w:rsidRPr="00283B4D">
              <w:rPr>
                <w:rFonts w:ascii="Arial" w:hAnsi="Arial" w:cs="Arial"/>
                <w:b/>
                <w:sz w:val="22"/>
                <w:szCs w:val="22"/>
              </w:rPr>
              <w:t xml:space="preserve">&amp; schedule </w:t>
            </w:r>
          </w:p>
          <w:p w14:paraId="5F766D86" w14:textId="77777777" w:rsidR="003A0A8F" w:rsidRPr="007F25B4" w:rsidRDefault="003A0A8F" w:rsidP="001162C2">
            <w:pPr>
              <w:rPr>
                <w:rFonts w:ascii="Arial" w:hAnsi="Arial" w:cs="Arial"/>
                <w:b/>
                <w:bCs/>
                <w:sz w:val="22"/>
                <w:szCs w:val="22"/>
              </w:rPr>
            </w:pPr>
          </w:p>
        </w:tc>
        <w:tc>
          <w:tcPr>
            <w:tcW w:w="8545" w:type="dxa"/>
            <w:gridSpan w:val="8"/>
            <w:vAlign w:val="center"/>
          </w:tcPr>
          <w:p w14:paraId="5D549AEC" w14:textId="77777777" w:rsidR="003A0A8F" w:rsidRPr="00B620A6" w:rsidRDefault="003A0A8F" w:rsidP="00AC50B9">
            <w:pPr>
              <w:rPr>
                <w:rFonts w:ascii="Arial" w:hAnsi="Arial" w:cs="Arial"/>
                <w:bCs/>
                <w:sz w:val="22"/>
                <w:szCs w:val="22"/>
              </w:rPr>
            </w:pPr>
            <w:r w:rsidRPr="00B620A6">
              <w:rPr>
                <w:rFonts w:ascii="Arial" w:hAnsi="Arial" w:cs="Arial"/>
                <w:bCs/>
                <w:sz w:val="22"/>
                <w:szCs w:val="22"/>
              </w:rPr>
              <w:t>This information should be identical to what is listed on TAS</w:t>
            </w:r>
          </w:p>
          <w:p w14:paraId="11C8497F" w14:textId="77777777" w:rsidR="0085550D" w:rsidRPr="00150ED8" w:rsidRDefault="0085550D" w:rsidP="00AC50B9">
            <w:pPr>
              <w:rPr>
                <w:rFonts w:ascii="Arial" w:hAnsi="Arial" w:cs="Arial"/>
                <w:sz w:val="22"/>
                <w:szCs w:val="22"/>
              </w:rPr>
            </w:pPr>
          </w:p>
        </w:tc>
      </w:tr>
      <w:tr w:rsidR="001B6E1C" w:rsidRPr="00150ED8" w14:paraId="1EA0B021" w14:textId="77777777" w:rsidTr="00CE182F">
        <w:trPr>
          <w:trHeight w:val="170"/>
        </w:trPr>
        <w:tc>
          <w:tcPr>
            <w:tcW w:w="2195" w:type="dxa"/>
            <w:vMerge/>
            <w:shd w:val="clear" w:color="auto" w:fill="BFBFBF" w:themeFill="background1" w:themeFillShade="BF"/>
            <w:vAlign w:val="center"/>
          </w:tcPr>
          <w:p w14:paraId="7787EDB6" w14:textId="77777777" w:rsidR="001B6E1C" w:rsidRPr="007F25B4" w:rsidRDefault="001B6E1C" w:rsidP="001162C2">
            <w:pPr>
              <w:rPr>
                <w:rFonts w:ascii="Arial" w:hAnsi="Arial" w:cs="Arial"/>
                <w:b/>
                <w:sz w:val="22"/>
                <w:szCs w:val="22"/>
              </w:rPr>
            </w:pPr>
          </w:p>
        </w:tc>
        <w:tc>
          <w:tcPr>
            <w:tcW w:w="1315" w:type="dxa"/>
            <w:shd w:val="clear" w:color="auto" w:fill="D9D9D9" w:themeFill="background1" w:themeFillShade="D9"/>
            <w:vAlign w:val="center"/>
          </w:tcPr>
          <w:p w14:paraId="34B759DA" w14:textId="77777777" w:rsidR="001B6E1C" w:rsidRPr="00CE182F" w:rsidRDefault="001B6E1C" w:rsidP="00CE182F">
            <w:pPr>
              <w:jc w:val="center"/>
              <w:rPr>
                <w:rFonts w:ascii="Arial" w:hAnsi="Arial" w:cs="Arial"/>
                <w:sz w:val="22"/>
                <w:szCs w:val="22"/>
              </w:rPr>
            </w:pPr>
            <w:r w:rsidRPr="00CE182F">
              <w:rPr>
                <w:rFonts w:ascii="Arial" w:hAnsi="Arial" w:cs="Arial"/>
                <w:sz w:val="22"/>
                <w:szCs w:val="22"/>
              </w:rPr>
              <w:t>Assessment event no.</w:t>
            </w:r>
          </w:p>
        </w:tc>
        <w:tc>
          <w:tcPr>
            <w:tcW w:w="1418" w:type="dxa"/>
            <w:shd w:val="clear" w:color="auto" w:fill="D9D9D9" w:themeFill="background1" w:themeFillShade="D9"/>
            <w:vAlign w:val="center"/>
          </w:tcPr>
          <w:p w14:paraId="78FEC80C" w14:textId="77777777" w:rsidR="00D32469" w:rsidRPr="00CE182F" w:rsidRDefault="001D69F1" w:rsidP="00CE182F">
            <w:pPr>
              <w:jc w:val="center"/>
              <w:rPr>
                <w:rFonts w:ascii="Arial" w:hAnsi="Arial" w:cs="Arial"/>
                <w:sz w:val="22"/>
                <w:szCs w:val="22"/>
              </w:rPr>
            </w:pPr>
            <w:r w:rsidRPr="00CE182F">
              <w:rPr>
                <w:rFonts w:ascii="Arial" w:hAnsi="Arial" w:cs="Arial"/>
                <w:sz w:val="22"/>
                <w:szCs w:val="22"/>
              </w:rPr>
              <w:t xml:space="preserve">Assessment </w:t>
            </w:r>
            <w:r w:rsidR="00D32469" w:rsidRPr="00CE182F">
              <w:rPr>
                <w:rFonts w:ascii="Arial" w:hAnsi="Arial" w:cs="Arial"/>
                <w:sz w:val="22"/>
                <w:szCs w:val="22"/>
              </w:rPr>
              <w:t>Name/</w:t>
            </w:r>
          </w:p>
          <w:p w14:paraId="614D7BFA" w14:textId="77777777" w:rsidR="001B6E1C" w:rsidRPr="00CE182F" w:rsidRDefault="00D32469" w:rsidP="00CE182F">
            <w:pPr>
              <w:jc w:val="center"/>
              <w:rPr>
                <w:rFonts w:ascii="Arial" w:hAnsi="Arial" w:cs="Arial"/>
                <w:sz w:val="22"/>
                <w:szCs w:val="22"/>
              </w:rPr>
            </w:pPr>
            <w:r w:rsidRPr="00CE182F">
              <w:rPr>
                <w:rFonts w:ascii="Arial" w:hAnsi="Arial" w:cs="Arial"/>
                <w:sz w:val="22"/>
                <w:szCs w:val="22"/>
              </w:rPr>
              <w:t>Method</w:t>
            </w:r>
          </w:p>
        </w:tc>
        <w:tc>
          <w:tcPr>
            <w:tcW w:w="1417" w:type="dxa"/>
            <w:shd w:val="clear" w:color="auto" w:fill="D9D9D9" w:themeFill="background1" w:themeFillShade="D9"/>
            <w:vAlign w:val="center"/>
          </w:tcPr>
          <w:p w14:paraId="749A1D54" w14:textId="77777777" w:rsidR="001B6E1C" w:rsidRPr="00CE182F" w:rsidRDefault="001D69F1" w:rsidP="00CE182F">
            <w:pPr>
              <w:jc w:val="center"/>
              <w:rPr>
                <w:rFonts w:ascii="Arial" w:hAnsi="Arial" w:cs="Arial"/>
                <w:sz w:val="22"/>
                <w:szCs w:val="22"/>
              </w:rPr>
            </w:pPr>
            <w:r w:rsidRPr="00CE182F">
              <w:rPr>
                <w:rFonts w:ascii="Arial" w:hAnsi="Arial" w:cs="Arial"/>
                <w:sz w:val="22"/>
                <w:szCs w:val="22"/>
              </w:rPr>
              <w:t>Assessment date</w:t>
            </w:r>
          </w:p>
        </w:tc>
        <w:tc>
          <w:tcPr>
            <w:tcW w:w="1418" w:type="dxa"/>
            <w:gridSpan w:val="2"/>
            <w:shd w:val="clear" w:color="auto" w:fill="D9D9D9" w:themeFill="background1" w:themeFillShade="D9"/>
            <w:vAlign w:val="center"/>
          </w:tcPr>
          <w:p w14:paraId="576414DA" w14:textId="77777777" w:rsidR="001D69F1" w:rsidRPr="00CE182F" w:rsidRDefault="001D69F1" w:rsidP="00CE182F">
            <w:pPr>
              <w:jc w:val="center"/>
              <w:rPr>
                <w:rFonts w:ascii="Arial" w:hAnsi="Arial" w:cs="Arial"/>
                <w:sz w:val="22"/>
                <w:szCs w:val="22"/>
              </w:rPr>
            </w:pPr>
            <w:r w:rsidRPr="00CE182F">
              <w:rPr>
                <w:rFonts w:ascii="Arial" w:hAnsi="Arial" w:cs="Arial"/>
                <w:sz w:val="22"/>
                <w:szCs w:val="22"/>
              </w:rPr>
              <w:t>Assessment</w:t>
            </w:r>
          </w:p>
          <w:p w14:paraId="3580DA6B" w14:textId="77777777" w:rsidR="001B6E1C" w:rsidRPr="00CE182F" w:rsidRDefault="001D69F1" w:rsidP="00CE182F">
            <w:pPr>
              <w:jc w:val="center"/>
              <w:rPr>
                <w:rFonts w:ascii="Arial" w:hAnsi="Arial" w:cs="Arial"/>
                <w:sz w:val="22"/>
                <w:szCs w:val="22"/>
              </w:rPr>
            </w:pPr>
            <w:r w:rsidRPr="00CE182F">
              <w:rPr>
                <w:rFonts w:ascii="Arial" w:hAnsi="Arial" w:cs="Arial"/>
                <w:sz w:val="22"/>
                <w:szCs w:val="22"/>
              </w:rPr>
              <w:t>duration</w:t>
            </w:r>
          </w:p>
        </w:tc>
        <w:tc>
          <w:tcPr>
            <w:tcW w:w="1417" w:type="dxa"/>
            <w:gridSpan w:val="2"/>
            <w:shd w:val="clear" w:color="auto" w:fill="D9D9D9" w:themeFill="background1" w:themeFillShade="D9"/>
            <w:vAlign w:val="center"/>
          </w:tcPr>
          <w:p w14:paraId="2B4811F0" w14:textId="77777777" w:rsidR="001B6E1C" w:rsidRPr="00CE182F" w:rsidRDefault="001B6E1C" w:rsidP="00CE182F">
            <w:pPr>
              <w:jc w:val="center"/>
              <w:rPr>
                <w:rFonts w:ascii="Arial" w:hAnsi="Arial" w:cs="Arial"/>
                <w:sz w:val="22"/>
                <w:szCs w:val="22"/>
              </w:rPr>
            </w:pPr>
          </w:p>
          <w:p w14:paraId="06E50094" w14:textId="77777777" w:rsidR="001B6E1C" w:rsidRPr="00CE182F" w:rsidRDefault="001B6E1C" w:rsidP="00CE182F">
            <w:pPr>
              <w:jc w:val="center"/>
              <w:rPr>
                <w:rFonts w:ascii="Arial" w:hAnsi="Arial" w:cs="Arial"/>
                <w:sz w:val="22"/>
                <w:szCs w:val="22"/>
              </w:rPr>
            </w:pPr>
            <w:r w:rsidRPr="00CE182F">
              <w:rPr>
                <w:rFonts w:ascii="Arial" w:hAnsi="Arial" w:cs="Arial"/>
                <w:sz w:val="22"/>
                <w:szCs w:val="22"/>
              </w:rPr>
              <w:t xml:space="preserve">Assessment </w:t>
            </w:r>
            <w:r w:rsidR="00E85751" w:rsidRPr="00CE182F">
              <w:rPr>
                <w:rFonts w:ascii="Arial" w:hAnsi="Arial" w:cs="Arial"/>
                <w:sz w:val="22"/>
                <w:szCs w:val="22"/>
              </w:rPr>
              <w:t>v</w:t>
            </w:r>
            <w:r w:rsidRPr="00CE182F">
              <w:rPr>
                <w:rFonts w:ascii="Arial" w:hAnsi="Arial" w:cs="Arial"/>
                <w:sz w:val="22"/>
                <w:szCs w:val="22"/>
              </w:rPr>
              <w:t>enue</w:t>
            </w:r>
          </w:p>
          <w:p w14:paraId="1A53DFD2" w14:textId="77777777" w:rsidR="001B6E1C" w:rsidRPr="00CE182F" w:rsidRDefault="001B6E1C" w:rsidP="00CE182F">
            <w:pPr>
              <w:jc w:val="center"/>
              <w:rPr>
                <w:rFonts w:ascii="Arial" w:hAnsi="Arial" w:cs="Arial"/>
                <w:sz w:val="22"/>
                <w:szCs w:val="22"/>
              </w:rPr>
            </w:pPr>
          </w:p>
        </w:tc>
        <w:tc>
          <w:tcPr>
            <w:tcW w:w="1560" w:type="dxa"/>
            <w:shd w:val="clear" w:color="auto" w:fill="D9D9D9" w:themeFill="background1" w:themeFillShade="D9"/>
            <w:vAlign w:val="center"/>
          </w:tcPr>
          <w:p w14:paraId="1EBE3BA8" w14:textId="77777777" w:rsidR="001B6E1C" w:rsidRPr="00CE182F" w:rsidRDefault="001B6E1C" w:rsidP="00CE182F">
            <w:pPr>
              <w:jc w:val="center"/>
              <w:rPr>
                <w:rFonts w:ascii="Arial" w:hAnsi="Arial" w:cs="Arial"/>
                <w:color w:val="000000" w:themeColor="text1"/>
                <w:sz w:val="22"/>
                <w:szCs w:val="22"/>
              </w:rPr>
            </w:pPr>
            <w:r w:rsidRPr="00CE182F">
              <w:rPr>
                <w:rFonts w:ascii="Arial" w:hAnsi="Arial" w:cs="Arial"/>
                <w:sz w:val="22"/>
                <w:szCs w:val="22"/>
              </w:rPr>
              <w:t>Assessment O</w:t>
            </w:r>
            <w:r w:rsidRPr="00CE182F">
              <w:rPr>
                <w:rFonts w:ascii="Arial" w:hAnsi="Arial" w:cs="Arial"/>
                <w:color w:val="000000" w:themeColor="text1"/>
                <w:sz w:val="22"/>
                <w:szCs w:val="22"/>
              </w:rPr>
              <w:t>utcome</w:t>
            </w:r>
          </w:p>
          <w:p w14:paraId="030350A3" w14:textId="77777777" w:rsidR="001B6E1C" w:rsidRPr="00CE182F" w:rsidRDefault="001B6E1C" w:rsidP="00CE182F">
            <w:pPr>
              <w:jc w:val="center"/>
              <w:rPr>
                <w:rFonts w:ascii="Arial" w:hAnsi="Arial" w:cs="Arial"/>
                <w:color w:val="000000" w:themeColor="text1"/>
                <w:sz w:val="22"/>
                <w:szCs w:val="22"/>
              </w:rPr>
            </w:pPr>
          </w:p>
          <w:p w14:paraId="31391DF6" w14:textId="77777777" w:rsidR="001B6E1C" w:rsidRPr="00CE182F" w:rsidRDefault="00CE182F" w:rsidP="00CE182F">
            <w:pPr>
              <w:jc w:val="center"/>
              <w:rPr>
                <w:rFonts w:ascii="Arial" w:hAnsi="Arial" w:cs="Arial"/>
                <w:color w:val="000000" w:themeColor="text1"/>
                <w:sz w:val="22"/>
                <w:szCs w:val="22"/>
              </w:rPr>
            </w:pPr>
            <w:r>
              <w:rPr>
                <w:rFonts w:ascii="Arial" w:hAnsi="Arial" w:cs="Arial"/>
                <w:color w:val="000000" w:themeColor="text1"/>
                <w:sz w:val="22"/>
                <w:szCs w:val="22"/>
              </w:rPr>
              <w:t>S</w:t>
            </w:r>
            <w:r w:rsidR="001B6E1C" w:rsidRPr="00CE182F">
              <w:rPr>
                <w:rFonts w:ascii="Arial" w:hAnsi="Arial" w:cs="Arial"/>
                <w:color w:val="000000" w:themeColor="text1"/>
                <w:sz w:val="22"/>
                <w:szCs w:val="22"/>
              </w:rPr>
              <w:t xml:space="preserve">atisfactory /  </w:t>
            </w:r>
            <w:r>
              <w:rPr>
                <w:rFonts w:ascii="Arial" w:hAnsi="Arial" w:cs="Arial"/>
                <w:color w:val="000000" w:themeColor="text1"/>
                <w:sz w:val="22"/>
                <w:szCs w:val="22"/>
              </w:rPr>
              <w:t xml:space="preserve">Not </w:t>
            </w:r>
            <w:r w:rsidR="001B6E1C" w:rsidRPr="00CE182F">
              <w:rPr>
                <w:rFonts w:ascii="Arial" w:hAnsi="Arial" w:cs="Arial"/>
                <w:color w:val="000000" w:themeColor="text1"/>
                <w:sz w:val="22"/>
                <w:szCs w:val="22"/>
              </w:rPr>
              <w:t>yet satisfactory</w:t>
            </w:r>
          </w:p>
          <w:p w14:paraId="773F284E" w14:textId="77777777" w:rsidR="001B6E1C" w:rsidRPr="00CE182F" w:rsidRDefault="001B6E1C" w:rsidP="00CE182F">
            <w:pPr>
              <w:jc w:val="center"/>
              <w:rPr>
                <w:rFonts w:ascii="Arial" w:hAnsi="Arial" w:cs="Arial"/>
                <w:color w:val="000000" w:themeColor="text1"/>
                <w:sz w:val="22"/>
                <w:szCs w:val="22"/>
              </w:rPr>
            </w:pPr>
            <w:r w:rsidRPr="00CE182F">
              <w:rPr>
                <w:rFonts w:ascii="Arial" w:hAnsi="Arial" w:cs="Arial"/>
                <w:color w:val="000000" w:themeColor="text1"/>
                <w:sz w:val="22"/>
                <w:szCs w:val="22"/>
              </w:rPr>
              <w:t>or</w:t>
            </w:r>
          </w:p>
          <w:p w14:paraId="4CFA232F" w14:textId="77777777" w:rsidR="00443131" w:rsidRPr="00CE182F" w:rsidRDefault="001B6E1C" w:rsidP="00CE182F">
            <w:pPr>
              <w:jc w:val="center"/>
              <w:rPr>
                <w:rFonts w:ascii="Arial" w:hAnsi="Arial" w:cs="Arial"/>
                <w:color w:val="000000" w:themeColor="text1"/>
                <w:sz w:val="22"/>
                <w:szCs w:val="22"/>
              </w:rPr>
            </w:pPr>
            <w:r w:rsidRPr="00CE182F">
              <w:rPr>
                <w:rFonts w:ascii="Arial" w:hAnsi="Arial" w:cs="Arial"/>
                <w:color w:val="000000" w:themeColor="text1"/>
                <w:sz w:val="22"/>
                <w:szCs w:val="22"/>
              </w:rPr>
              <w:t>(</w:t>
            </w:r>
            <w:r w:rsidR="00443131" w:rsidRPr="00CE182F">
              <w:rPr>
                <w:rFonts w:ascii="Arial" w:hAnsi="Arial" w:cs="Arial"/>
                <w:color w:val="000000" w:themeColor="text1"/>
                <w:sz w:val="22"/>
                <w:szCs w:val="22"/>
              </w:rPr>
              <w:t xml:space="preserve">NC / </w:t>
            </w:r>
            <w:r w:rsidRPr="00CE182F">
              <w:rPr>
                <w:rFonts w:ascii="Arial" w:hAnsi="Arial" w:cs="Arial"/>
                <w:color w:val="000000" w:themeColor="text1"/>
                <w:sz w:val="22"/>
                <w:szCs w:val="22"/>
              </w:rPr>
              <w:t>AC /</w:t>
            </w:r>
          </w:p>
          <w:p w14:paraId="33249CD0" w14:textId="77777777" w:rsidR="001B6E1C" w:rsidRPr="00CE182F" w:rsidRDefault="001B6E1C" w:rsidP="00CE182F">
            <w:pPr>
              <w:jc w:val="center"/>
              <w:rPr>
                <w:rFonts w:ascii="Arial" w:hAnsi="Arial" w:cs="Arial"/>
                <w:sz w:val="22"/>
                <w:szCs w:val="22"/>
              </w:rPr>
            </w:pPr>
            <w:r w:rsidRPr="00CE182F">
              <w:rPr>
                <w:rFonts w:ascii="Arial" w:hAnsi="Arial" w:cs="Arial"/>
                <w:color w:val="000000" w:themeColor="text1"/>
                <w:sz w:val="22"/>
                <w:szCs w:val="22"/>
              </w:rPr>
              <w:t>CC / DC)</w:t>
            </w:r>
          </w:p>
        </w:tc>
      </w:tr>
      <w:tr w:rsidR="00054AF4" w:rsidRPr="00150ED8" w14:paraId="4E6CFBA3" w14:textId="77777777" w:rsidTr="00D32469">
        <w:trPr>
          <w:trHeight w:val="227"/>
        </w:trPr>
        <w:tc>
          <w:tcPr>
            <w:tcW w:w="2195" w:type="dxa"/>
            <w:vMerge/>
            <w:shd w:val="clear" w:color="auto" w:fill="BFBFBF" w:themeFill="background1" w:themeFillShade="BF"/>
            <w:vAlign w:val="center"/>
          </w:tcPr>
          <w:p w14:paraId="1591B04B" w14:textId="77777777" w:rsidR="00054AF4" w:rsidRPr="007F25B4" w:rsidRDefault="00054AF4" w:rsidP="00054AF4">
            <w:pPr>
              <w:rPr>
                <w:rFonts w:ascii="Arial" w:hAnsi="Arial" w:cs="Arial"/>
                <w:b/>
                <w:sz w:val="22"/>
                <w:szCs w:val="22"/>
              </w:rPr>
            </w:pPr>
          </w:p>
        </w:tc>
        <w:tc>
          <w:tcPr>
            <w:tcW w:w="1315" w:type="dxa"/>
            <w:vAlign w:val="center"/>
          </w:tcPr>
          <w:p w14:paraId="1124D99B" w14:textId="6F3D325F" w:rsidR="00054AF4" w:rsidRPr="00CE182F" w:rsidRDefault="00054AF4" w:rsidP="00054AF4">
            <w:pPr>
              <w:jc w:val="center"/>
              <w:rPr>
                <w:rFonts w:ascii="Arial" w:hAnsi="Arial" w:cs="Arial"/>
                <w:sz w:val="22"/>
                <w:szCs w:val="22"/>
              </w:rPr>
            </w:pPr>
            <w:r w:rsidRPr="00FD5635">
              <w:rPr>
                <w:rFonts w:cs="Arial"/>
              </w:rPr>
              <w:t>1</w:t>
            </w:r>
          </w:p>
        </w:tc>
        <w:tc>
          <w:tcPr>
            <w:tcW w:w="1418" w:type="dxa"/>
            <w:shd w:val="clear" w:color="auto" w:fill="FFFFFF" w:themeFill="background1"/>
            <w:vAlign w:val="center"/>
          </w:tcPr>
          <w:p w14:paraId="4DBCD72A" w14:textId="1C49539B" w:rsidR="00054AF4" w:rsidRPr="00CE182F" w:rsidRDefault="00054AF4" w:rsidP="00054AF4">
            <w:pPr>
              <w:jc w:val="center"/>
              <w:rPr>
                <w:rFonts w:ascii="Arial" w:hAnsi="Arial" w:cs="Arial"/>
                <w:color w:val="FF0000"/>
                <w:sz w:val="22"/>
                <w:szCs w:val="22"/>
              </w:rPr>
            </w:pPr>
            <w:r>
              <w:rPr>
                <w:rFonts w:cs="Arial"/>
              </w:rPr>
              <w:t>Portfolio Assessment</w:t>
            </w:r>
          </w:p>
        </w:tc>
        <w:tc>
          <w:tcPr>
            <w:tcW w:w="1417" w:type="dxa"/>
            <w:shd w:val="clear" w:color="auto" w:fill="FFFFFF" w:themeFill="background1"/>
            <w:vAlign w:val="center"/>
          </w:tcPr>
          <w:p w14:paraId="60974783" w14:textId="3764BEDD" w:rsidR="00054AF4" w:rsidRPr="00CE182F" w:rsidRDefault="00054AF4" w:rsidP="00054AF4">
            <w:pPr>
              <w:jc w:val="center"/>
              <w:rPr>
                <w:rFonts w:ascii="Arial" w:hAnsi="Arial" w:cs="Arial"/>
                <w:color w:val="FF0000"/>
                <w:sz w:val="22"/>
                <w:szCs w:val="22"/>
              </w:rPr>
            </w:pPr>
            <w:r>
              <w:rPr>
                <w:rFonts w:cs="Arial"/>
              </w:rPr>
              <w:t>Week 9</w:t>
            </w:r>
            <w:r w:rsidRPr="00FD5635">
              <w:rPr>
                <w:rFonts w:cs="Arial"/>
              </w:rPr>
              <w:t xml:space="preserve">  </w:t>
            </w:r>
          </w:p>
        </w:tc>
        <w:tc>
          <w:tcPr>
            <w:tcW w:w="1418" w:type="dxa"/>
            <w:gridSpan w:val="2"/>
            <w:shd w:val="clear" w:color="auto" w:fill="FFFFFF" w:themeFill="background1"/>
            <w:vAlign w:val="center"/>
          </w:tcPr>
          <w:p w14:paraId="269F63F4" w14:textId="140F69DD" w:rsidR="00054AF4" w:rsidRPr="00CE182F" w:rsidRDefault="00054AF4" w:rsidP="00054AF4">
            <w:pPr>
              <w:jc w:val="center"/>
              <w:rPr>
                <w:rFonts w:ascii="Arial" w:hAnsi="Arial" w:cs="Arial"/>
                <w:color w:val="FF0000"/>
                <w:sz w:val="22"/>
                <w:szCs w:val="22"/>
              </w:rPr>
            </w:pPr>
            <w:r>
              <w:rPr>
                <w:rFonts w:cs="Arial"/>
              </w:rPr>
              <w:t>2 Hours</w:t>
            </w:r>
          </w:p>
        </w:tc>
        <w:tc>
          <w:tcPr>
            <w:tcW w:w="1417" w:type="dxa"/>
            <w:gridSpan w:val="2"/>
            <w:shd w:val="clear" w:color="auto" w:fill="FFFFFF" w:themeFill="background1"/>
            <w:vAlign w:val="center"/>
          </w:tcPr>
          <w:p w14:paraId="4BCA48AE" w14:textId="0994B9EA" w:rsidR="00054AF4" w:rsidRPr="00CE182F" w:rsidRDefault="00054AF4" w:rsidP="00054AF4">
            <w:pPr>
              <w:jc w:val="center"/>
              <w:rPr>
                <w:rFonts w:ascii="Arial" w:hAnsi="Arial" w:cs="Arial"/>
                <w:color w:val="FF0000"/>
                <w:sz w:val="22"/>
                <w:szCs w:val="22"/>
              </w:rPr>
            </w:pPr>
            <w:r w:rsidRPr="00FD5635">
              <w:rPr>
                <w:rFonts w:cs="Arial"/>
              </w:rPr>
              <w:t xml:space="preserve">Bldg. </w:t>
            </w:r>
            <w:r>
              <w:rPr>
                <w:rFonts w:cs="Arial"/>
              </w:rPr>
              <w:t>K2.11</w:t>
            </w:r>
            <w:r w:rsidRPr="00FD5635">
              <w:rPr>
                <w:rFonts w:cs="Arial"/>
              </w:rPr>
              <w:t xml:space="preserve"> </w:t>
            </w:r>
          </w:p>
        </w:tc>
        <w:tc>
          <w:tcPr>
            <w:tcW w:w="1560" w:type="dxa"/>
            <w:vAlign w:val="center"/>
          </w:tcPr>
          <w:p w14:paraId="2A53082A" w14:textId="29ACF9C9" w:rsidR="00054AF4" w:rsidRPr="00CE182F" w:rsidRDefault="00054AF4" w:rsidP="00054AF4">
            <w:pPr>
              <w:jc w:val="center"/>
              <w:rPr>
                <w:rFonts w:ascii="Arial" w:hAnsi="Arial" w:cs="Arial"/>
                <w:color w:val="FF0000"/>
                <w:sz w:val="22"/>
                <w:szCs w:val="22"/>
              </w:rPr>
            </w:pPr>
            <w:r w:rsidRPr="00FD5635">
              <w:rPr>
                <w:rFonts w:cs="Arial"/>
              </w:rPr>
              <w:t>Satisfactory/Not yet satisfactory</w:t>
            </w:r>
          </w:p>
        </w:tc>
      </w:tr>
      <w:tr w:rsidR="00054AF4" w:rsidRPr="00150ED8" w14:paraId="2BD0F241" w14:textId="77777777" w:rsidTr="00D32469">
        <w:trPr>
          <w:trHeight w:val="227"/>
        </w:trPr>
        <w:tc>
          <w:tcPr>
            <w:tcW w:w="2195" w:type="dxa"/>
            <w:vMerge/>
            <w:shd w:val="clear" w:color="auto" w:fill="BFBFBF" w:themeFill="background1" w:themeFillShade="BF"/>
            <w:vAlign w:val="center"/>
          </w:tcPr>
          <w:p w14:paraId="45FE87E3" w14:textId="77777777" w:rsidR="00054AF4" w:rsidRPr="007F25B4" w:rsidRDefault="00054AF4" w:rsidP="00054AF4">
            <w:pPr>
              <w:rPr>
                <w:rFonts w:ascii="Arial" w:hAnsi="Arial" w:cs="Arial"/>
                <w:b/>
                <w:sz w:val="22"/>
                <w:szCs w:val="22"/>
              </w:rPr>
            </w:pPr>
          </w:p>
        </w:tc>
        <w:tc>
          <w:tcPr>
            <w:tcW w:w="1315" w:type="dxa"/>
            <w:vAlign w:val="center"/>
          </w:tcPr>
          <w:p w14:paraId="50AFE9FA" w14:textId="0B72A2CD" w:rsidR="00054AF4" w:rsidRPr="00CE182F" w:rsidRDefault="00054AF4" w:rsidP="00054AF4">
            <w:pPr>
              <w:jc w:val="center"/>
              <w:rPr>
                <w:rFonts w:ascii="Arial" w:hAnsi="Arial" w:cs="Arial"/>
                <w:sz w:val="22"/>
                <w:szCs w:val="22"/>
              </w:rPr>
            </w:pPr>
            <w:r w:rsidRPr="00FD5635">
              <w:rPr>
                <w:rFonts w:cs="Arial"/>
              </w:rPr>
              <w:t>2</w:t>
            </w:r>
          </w:p>
        </w:tc>
        <w:tc>
          <w:tcPr>
            <w:tcW w:w="1418" w:type="dxa"/>
            <w:shd w:val="clear" w:color="auto" w:fill="FFFFFF" w:themeFill="background1"/>
            <w:vAlign w:val="center"/>
          </w:tcPr>
          <w:p w14:paraId="07B005D9" w14:textId="47DC3BE8" w:rsidR="00054AF4" w:rsidRPr="00CE182F" w:rsidRDefault="00054AF4" w:rsidP="00054AF4">
            <w:pPr>
              <w:jc w:val="center"/>
              <w:rPr>
                <w:rFonts w:ascii="Arial" w:hAnsi="Arial" w:cs="Arial"/>
                <w:sz w:val="22"/>
                <w:szCs w:val="22"/>
              </w:rPr>
            </w:pPr>
            <w:r>
              <w:rPr>
                <w:rFonts w:cs="Arial"/>
              </w:rPr>
              <w:t>Theory Exam</w:t>
            </w:r>
          </w:p>
        </w:tc>
        <w:tc>
          <w:tcPr>
            <w:tcW w:w="1417" w:type="dxa"/>
            <w:shd w:val="clear" w:color="auto" w:fill="FFFFFF" w:themeFill="background1"/>
            <w:vAlign w:val="center"/>
          </w:tcPr>
          <w:p w14:paraId="66F31E47" w14:textId="77777777" w:rsidR="00054AF4" w:rsidRPr="00FD5635" w:rsidRDefault="00054AF4" w:rsidP="00054AF4">
            <w:pPr>
              <w:jc w:val="center"/>
              <w:rPr>
                <w:rFonts w:cs="Arial"/>
              </w:rPr>
            </w:pPr>
            <w:r w:rsidRPr="00FD5635">
              <w:rPr>
                <w:rFonts w:cs="Arial"/>
              </w:rPr>
              <w:t>Week</w:t>
            </w:r>
          </w:p>
          <w:p w14:paraId="06DD0A23" w14:textId="0ABFD639" w:rsidR="00054AF4" w:rsidRPr="00CE182F" w:rsidRDefault="00054AF4" w:rsidP="00054AF4">
            <w:pPr>
              <w:jc w:val="center"/>
              <w:rPr>
                <w:rFonts w:ascii="Arial" w:hAnsi="Arial" w:cs="Arial"/>
                <w:sz w:val="22"/>
                <w:szCs w:val="22"/>
              </w:rPr>
            </w:pPr>
            <w:r>
              <w:rPr>
                <w:rFonts w:cs="Arial"/>
              </w:rPr>
              <w:t>17</w:t>
            </w:r>
          </w:p>
        </w:tc>
        <w:tc>
          <w:tcPr>
            <w:tcW w:w="1418" w:type="dxa"/>
            <w:gridSpan w:val="2"/>
            <w:shd w:val="clear" w:color="auto" w:fill="FFFFFF" w:themeFill="background1"/>
            <w:vAlign w:val="center"/>
          </w:tcPr>
          <w:p w14:paraId="68DA8BF2" w14:textId="2577762D" w:rsidR="00054AF4" w:rsidRPr="00CE182F" w:rsidRDefault="00054AF4" w:rsidP="00054AF4">
            <w:pPr>
              <w:jc w:val="center"/>
              <w:rPr>
                <w:rFonts w:ascii="Arial" w:hAnsi="Arial" w:cs="Arial"/>
                <w:sz w:val="22"/>
                <w:szCs w:val="22"/>
              </w:rPr>
            </w:pPr>
            <w:r>
              <w:rPr>
                <w:rFonts w:cs="Arial"/>
              </w:rPr>
              <w:t>2.5 hours</w:t>
            </w:r>
          </w:p>
        </w:tc>
        <w:tc>
          <w:tcPr>
            <w:tcW w:w="1417" w:type="dxa"/>
            <w:gridSpan w:val="2"/>
            <w:shd w:val="clear" w:color="auto" w:fill="FFFFFF" w:themeFill="background1"/>
            <w:vAlign w:val="center"/>
          </w:tcPr>
          <w:p w14:paraId="2337BBB3" w14:textId="72FD73A3" w:rsidR="00054AF4" w:rsidRPr="00CE182F" w:rsidRDefault="00054AF4" w:rsidP="00054AF4">
            <w:pPr>
              <w:jc w:val="center"/>
              <w:rPr>
                <w:rFonts w:ascii="Arial" w:hAnsi="Arial" w:cs="Arial"/>
                <w:sz w:val="22"/>
                <w:szCs w:val="22"/>
              </w:rPr>
            </w:pPr>
            <w:r w:rsidRPr="00FD5635">
              <w:rPr>
                <w:rFonts w:cs="Arial"/>
              </w:rPr>
              <w:t xml:space="preserve">Bldg. </w:t>
            </w:r>
            <w:r>
              <w:rPr>
                <w:rFonts w:cs="Arial"/>
              </w:rPr>
              <w:t>K2.11</w:t>
            </w:r>
          </w:p>
        </w:tc>
        <w:tc>
          <w:tcPr>
            <w:tcW w:w="1560" w:type="dxa"/>
            <w:vAlign w:val="center"/>
          </w:tcPr>
          <w:p w14:paraId="2C289460" w14:textId="004A2583" w:rsidR="00054AF4" w:rsidRPr="00CE182F" w:rsidRDefault="00054AF4" w:rsidP="00054AF4">
            <w:pPr>
              <w:jc w:val="center"/>
              <w:rPr>
                <w:rFonts w:ascii="Arial" w:hAnsi="Arial" w:cs="Arial"/>
                <w:sz w:val="22"/>
                <w:szCs w:val="22"/>
              </w:rPr>
            </w:pPr>
            <w:r w:rsidRPr="00FD5635">
              <w:rPr>
                <w:rFonts w:cs="Arial"/>
              </w:rPr>
              <w:t>Satisfactory/Not yet satisfactory</w:t>
            </w:r>
          </w:p>
        </w:tc>
      </w:tr>
      <w:tr w:rsidR="001B6E1C" w:rsidRPr="00150ED8" w14:paraId="54308EC8" w14:textId="77777777" w:rsidTr="00D32469">
        <w:trPr>
          <w:trHeight w:val="227"/>
        </w:trPr>
        <w:tc>
          <w:tcPr>
            <w:tcW w:w="2195" w:type="dxa"/>
            <w:vMerge/>
            <w:shd w:val="clear" w:color="auto" w:fill="BFBFBF" w:themeFill="background1" w:themeFillShade="BF"/>
            <w:vAlign w:val="center"/>
          </w:tcPr>
          <w:p w14:paraId="09EA771E" w14:textId="77777777" w:rsidR="001B6E1C" w:rsidRPr="007F25B4" w:rsidRDefault="001B6E1C" w:rsidP="001162C2">
            <w:pPr>
              <w:rPr>
                <w:rFonts w:ascii="Arial" w:hAnsi="Arial" w:cs="Arial"/>
                <w:b/>
                <w:sz w:val="22"/>
                <w:szCs w:val="22"/>
              </w:rPr>
            </w:pPr>
          </w:p>
        </w:tc>
        <w:tc>
          <w:tcPr>
            <w:tcW w:w="1315" w:type="dxa"/>
            <w:vAlign w:val="center"/>
          </w:tcPr>
          <w:p w14:paraId="02E862AA" w14:textId="77777777" w:rsidR="001B6E1C" w:rsidRPr="00CE182F" w:rsidRDefault="001B6E1C" w:rsidP="00DE7420">
            <w:pPr>
              <w:jc w:val="center"/>
              <w:rPr>
                <w:rFonts w:ascii="Arial" w:hAnsi="Arial" w:cs="Arial"/>
                <w:sz w:val="22"/>
                <w:szCs w:val="22"/>
              </w:rPr>
            </w:pPr>
            <w:r w:rsidRPr="00CE182F">
              <w:rPr>
                <w:rFonts w:ascii="Arial" w:hAnsi="Arial" w:cs="Arial"/>
                <w:sz w:val="22"/>
                <w:szCs w:val="22"/>
              </w:rPr>
              <w:t>3</w:t>
            </w:r>
          </w:p>
        </w:tc>
        <w:tc>
          <w:tcPr>
            <w:tcW w:w="1418" w:type="dxa"/>
            <w:shd w:val="clear" w:color="auto" w:fill="FFFFFF" w:themeFill="background1"/>
            <w:vAlign w:val="center"/>
          </w:tcPr>
          <w:p w14:paraId="281DC00B" w14:textId="77777777" w:rsidR="001B6E1C" w:rsidRPr="00CE182F" w:rsidRDefault="001B6E1C" w:rsidP="00E91286">
            <w:pPr>
              <w:jc w:val="center"/>
              <w:rPr>
                <w:rFonts w:ascii="Arial" w:hAnsi="Arial" w:cs="Arial"/>
                <w:sz w:val="22"/>
                <w:szCs w:val="22"/>
              </w:rPr>
            </w:pPr>
          </w:p>
        </w:tc>
        <w:tc>
          <w:tcPr>
            <w:tcW w:w="1417" w:type="dxa"/>
            <w:shd w:val="clear" w:color="auto" w:fill="FFFFFF" w:themeFill="background1"/>
            <w:vAlign w:val="center"/>
          </w:tcPr>
          <w:p w14:paraId="185D26E4" w14:textId="77777777" w:rsidR="001B6E1C" w:rsidRPr="00CE182F" w:rsidRDefault="001B6E1C" w:rsidP="00E91286">
            <w:pPr>
              <w:jc w:val="center"/>
              <w:rPr>
                <w:rFonts w:ascii="Arial" w:hAnsi="Arial" w:cs="Arial"/>
                <w:sz w:val="22"/>
                <w:szCs w:val="22"/>
              </w:rPr>
            </w:pPr>
          </w:p>
        </w:tc>
        <w:tc>
          <w:tcPr>
            <w:tcW w:w="1418" w:type="dxa"/>
            <w:gridSpan w:val="2"/>
            <w:shd w:val="clear" w:color="auto" w:fill="FFFFFF" w:themeFill="background1"/>
            <w:vAlign w:val="center"/>
          </w:tcPr>
          <w:p w14:paraId="48A9A87B" w14:textId="77777777" w:rsidR="001B6E1C" w:rsidRPr="00CE182F" w:rsidRDefault="001B6E1C" w:rsidP="00E91286">
            <w:pPr>
              <w:jc w:val="center"/>
              <w:rPr>
                <w:rFonts w:ascii="Arial" w:hAnsi="Arial" w:cs="Arial"/>
                <w:sz w:val="22"/>
                <w:szCs w:val="22"/>
              </w:rPr>
            </w:pPr>
          </w:p>
        </w:tc>
        <w:tc>
          <w:tcPr>
            <w:tcW w:w="1417" w:type="dxa"/>
            <w:gridSpan w:val="2"/>
            <w:shd w:val="clear" w:color="auto" w:fill="FFFFFF" w:themeFill="background1"/>
            <w:vAlign w:val="center"/>
          </w:tcPr>
          <w:p w14:paraId="2FB1649B" w14:textId="77777777" w:rsidR="001B6E1C" w:rsidRPr="00CE182F" w:rsidRDefault="001B6E1C" w:rsidP="00E91286">
            <w:pPr>
              <w:jc w:val="center"/>
              <w:rPr>
                <w:rFonts w:ascii="Arial" w:hAnsi="Arial" w:cs="Arial"/>
                <w:sz w:val="22"/>
                <w:szCs w:val="22"/>
              </w:rPr>
            </w:pPr>
          </w:p>
        </w:tc>
        <w:tc>
          <w:tcPr>
            <w:tcW w:w="1560" w:type="dxa"/>
            <w:vAlign w:val="center"/>
          </w:tcPr>
          <w:p w14:paraId="436D53B1" w14:textId="77777777" w:rsidR="001B6E1C" w:rsidRPr="00CE182F" w:rsidRDefault="001B6E1C" w:rsidP="00E91286">
            <w:pPr>
              <w:jc w:val="center"/>
              <w:rPr>
                <w:rFonts w:ascii="Arial" w:hAnsi="Arial" w:cs="Arial"/>
                <w:sz w:val="22"/>
                <w:szCs w:val="22"/>
              </w:rPr>
            </w:pPr>
          </w:p>
        </w:tc>
      </w:tr>
      <w:tr w:rsidR="00557571" w:rsidRPr="00150ED8" w14:paraId="60CCAD4B" w14:textId="77777777" w:rsidTr="001B6E1C">
        <w:trPr>
          <w:trHeight w:val="700"/>
        </w:trPr>
        <w:tc>
          <w:tcPr>
            <w:tcW w:w="2195" w:type="dxa"/>
            <w:shd w:val="clear" w:color="auto" w:fill="BFBFBF" w:themeFill="background1" w:themeFillShade="BF"/>
            <w:vAlign w:val="center"/>
          </w:tcPr>
          <w:p w14:paraId="65E2748F" w14:textId="77777777" w:rsidR="00557571" w:rsidRPr="007F25B4" w:rsidRDefault="00557571" w:rsidP="00112DC7">
            <w:pPr>
              <w:rPr>
                <w:rFonts w:ascii="Arial" w:hAnsi="Arial" w:cs="Arial"/>
                <w:b/>
                <w:sz w:val="22"/>
                <w:szCs w:val="22"/>
              </w:rPr>
            </w:pPr>
            <w:r w:rsidRPr="007F25B4">
              <w:rPr>
                <w:rFonts w:ascii="Arial" w:hAnsi="Arial" w:cs="Arial"/>
                <w:b/>
                <w:sz w:val="22"/>
                <w:szCs w:val="22"/>
              </w:rPr>
              <w:t>Reporting assessment outcomes</w:t>
            </w:r>
          </w:p>
          <w:p w14:paraId="3B9E6CFD" w14:textId="77777777" w:rsidR="00557571" w:rsidRPr="007F25B4" w:rsidRDefault="00557571" w:rsidP="00112DC7">
            <w:pPr>
              <w:rPr>
                <w:rFonts w:ascii="Arial" w:hAnsi="Arial" w:cs="Arial"/>
                <w:b/>
                <w:bCs/>
                <w:sz w:val="22"/>
                <w:szCs w:val="22"/>
              </w:rPr>
            </w:pPr>
          </w:p>
        </w:tc>
        <w:tc>
          <w:tcPr>
            <w:tcW w:w="8545" w:type="dxa"/>
            <w:gridSpan w:val="8"/>
            <w:vAlign w:val="center"/>
          </w:tcPr>
          <w:p w14:paraId="47C7F3FC" w14:textId="77777777" w:rsidR="00557571" w:rsidRDefault="00557571" w:rsidP="00112DC7">
            <w:pPr>
              <w:rPr>
                <w:rFonts w:ascii="Arial" w:hAnsi="Arial" w:cs="Arial"/>
                <w:bCs/>
                <w:sz w:val="22"/>
                <w:szCs w:val="22"/>
              </w:rPr>
            </w:pPr>
            <w:r w:rsidRPr="002E30AE">
              <w:rPr>
                <w:rFonts w:ascii="Arial" w:hAnsi="Arial" w:cs="Arial"/>
                <w:bCs/>
                <w:sz w:val="22"/>
                <w:szCs w:val="22"/>
              </w:rPr>
              <w:t xml:space="preserve">Your Transcript of Academic Record lists all of your results in your study to date. </w:t>
            </w:r>
          </w:p>
          <w:p w14:paraId="42560A84" w14:textId="7641B709" w:rsidR="00557571" w:rsidRPr="00F03BC9" w:rsidRDefault="00364B7A" w:rsidP="00112DC7">
            <w:pPr>
              <w:rPr>
                <w:rFonts w:ascii="Arial" w:hAnsi="Arial" w:cs="Arial"/>
                <w:sz w:val="22"/>
                <w:szCs w:val="22"/>
              </w:rPr>
            </w:pPr>
            <w:r w:rsidRPr="00F03BC9">
              <w:rPr>
                <w:rFonts w:ascii="Arial" w:hAnsi="Arial" w:cs="Arial"/>
                <w:sz w:val="22"/>
                <w:szCs w:val="22"/>
              </w:rPr>
              <w:t xml:space="preserve"> </w:t>
            </w:r>
            <w:r w:rsidR="00557571" w:rsidRPr="00F03BC9">
              <w:rPr>
                <w:rFonts w:ascii="Arial" w:hAnsi="Arial" w:cs="Arial"/>
                <w:sz w:val="22"/>
                <w:szCs w:val="22"/>
              </w:rPr>
              <w:t>“This is an ungraded unit</w:t>
            </w:r>
            <w:r w:rsidR="009B6396">
              <w:rPr>
                <w:rFonts w:ascii="Arial" w:hAnsi="Arial" w:cs="Arial"/>
                <w:sz w:val="22"/>
                <w:szCs w:val="22"/>
              </w:rPr>
              <w:t>. Each assessment event will be recorded as satisfactory</w:t>
            </w:r>
            <w:r w:rsidR="00BB5510">
              <w:rPr>
                <w:rFonts w:ascii="Arial" w:hAnsi="Arial" w:cs="Arial"/>
                <w:sz w:val="22"/>
                <w:szCs w:val="22"/>
              </w:rPr>
              <w:t xml:space="preserve"> (</w:t>
            </w:r>
            <w:proofErr w:type="gramStart"/>
            <w:r w:rsidR="00BB5510">
              <w:rPr>
                <w:rFonts w:ascii="Arial" w:hAnsi="Arial" w:cs="Arial"/>
                <w:sz w:val="22"/>
                <w:szCs w:val="22"/>
              </w:rPr>
              <w:t xml:space="preserve">S) </w:t>
            </w:r>
            <w:r w:rsidR="009B6396">
              <w:rPr>
                <w:rFonts w:ascii="Arial" w:hAnsi="Arial" w:cs="Arial"/>
                <w:sz w:val="22"/>
                <w:szCs w:val="22"/>
              </w:rPr>
              <w:t xml:space="preserve"> or</w:t>
            </w:r>
            <w:proofErr w:type="gramEnd"/>
            <w:r w:rsidR="009B6396">
              <w:rPr>
                <w:rFonts w:ascii="Arial" w:hAnsi="Arial" w:cs="Arial"/>
                <w:sz w:val="22"/>
                <w:szCs w:val="22"/>
              </w:rPr>
              <w:t xml:space="preserve"> not satisfactory</w:t>
            </w:r>
            <w:r w:rsidR="00BB5510">
              <w:rPr>
                <w:rFonts w:ascii="Arial" w:hAnsi="Arial" w:cs="Arial"/>
                <w:sz w:val="22"/>
                <w:szCs w:val="22"/>
              </w:rPr>
              <w:t xml:space="preserve"> (NS)</w:t>
            </w:r>
            <w:r w:rsidR="009B6396">
              <w:rPr>
                <w:rFonts w:ascii="Arial" w:hAnsi="Arial" w:cs="Arial"/>
                <w:sz w:val="22"/>
                <w:szCs w:val="22"/>
              </w:rPr>
              <w:t xml:space="preserve">. However, </w:t>
            </w:r>
            <w:r w:rsidR="00557571" w:rsidRPr="00F03BC9">
              <w:rPr>
                <w:rFonts w:ascii="Arial" w:hAnsi="Arial" w:cs="Arial"/>
                <w:sz w:val="22"/>
                <w:szCs w:val="22"/>
              </w:rPr>
              <w:t xml:space="preserve">your </w:t>
            </w:r>
            <w:r w:rsidR="00443131">
              <w:rPr>
                <w:rFonts w:ascii="Arial" w:hAnsi="Arial" w:cs="Arial"/>
                <w:sz w:val="22"/>
                <w:szCs w:val="22"/>
              </w:rPr>
              <w:t xml:space="preserve">academic </w:t>
            </w:r>
            <w:r w:rsidR="00557571" w:rsidRPr="00F03BC9">
              <w:rPr>
                <w:rFonts w:ascii="Arial" w:hAnsi="Arial" w:cs="Arial"/>
                <w:sz w:val="22"/>
                <w:szCs w:val="22"/>
              </w:rPr>
              <w:t xml:space="preserve">result will be recorded and reported to you as </w:t>
            </w:r>
            <w:r w:rsidR="00557571" w:rsidRPr="001B6E1C">
              <w:rPr>
                <w:rFonts w:ascii="Arial" w:hAnsi="Arial" w:cs="Arial"/>
                <w:sz w:val="22"/>
                <w:szCs w:val="22"/>
              </w:rPr>
              <w:t>Competent</w:t>
            </w:r>
            <w:r w:rsidR="00557571" w:rsidRPr="00F03BC9">
              <w:rPr>
                <w:rFonts w:ascii="Arial" w:hAnsi="Arial" w:cs="Arial"/>
                <w:sz w:val="22"/>
                <w:szCs w:val="22"/>
              </w:rPr>
              <w:t xml:space="preserve"> </w:t>
            </w:r>
            <w:r w:rsidR="00557571" w:rsidRPr="001B6E1C">
              <w:rPr>
                <w:rFonts w:ascii="Arial" w:hAnsi="Arial" w:cs="Arial"/>
                <w:b/>
                <w:sz w:val="22"/>
                <w:szCs w:val="22"/>
              </w:rPr>
              <w:t>(AC</w:t>
            </w:r>
            <w:r w:rsidR="00557571" w:rsidRPr="00F03BC9">
              <w:rPr>
                <w:rFonts w:ascii="Arial" w:hAnsi="Arial" w:cs="Arial"/>
                <w:sz w:val="22"/>
                <w:szCs w:val="22"/>
              </w:rPr>
              <w:t xml:space="preserve">) or </w:t>
            </w:r>
            <w:r w:rsidR="00557571" w:rsidRPr="001B6E1C">
              <w:rPr>
                <w:rFonts w:ascii="Arial" w:hAnsi="Arial" w:cs="Arial"/>
                <w:sz w:val="22"/>
                <w:szCs w:val="22"/>
              </w:rPr>
              <w:t>Not Yet Competent</w:t>
            </w:r>
            <w:r w:rsidR="00557571" w:rsidRPr="00F03BC9">
              <w:rPr>
                <w:rFonts w:ascii="Arial" w:hAnsi="Arial" w:cs="Arial"/>
                <w:sz w:val="22"/>
                <w:szCs w:val="22"/>
              </w:rPr>
              <w:t xml:space="preserve"> </w:t>
            </w:r>
            <w:r w:rsidR="00557571" w:rsidRPr="001B6E1C">
              <w:rPr>
                <w:rFonts w:ascii="Arial" w:hAnsi="Arial" w:cs="Arial"/>
                <w:b/>
                <w:sz w:val="22"/>
                <w:szCs w:val="22"/>
              </w:rPr>
              <w:t>(NC)</w:t>
            </w:r>
            <w:r w:rsidR="00557571" w:rsidRPr="00F03BC9">
              <w:rPr>
                <w:rFonts w:ascii="Arial" w:hAnsi="Arial" w:cs="Arial"/>
                <w:sz w:val="22"/>
                <w:szCs w:val="22"/>
              </w:rPr>
              <w:t>”.</w:t>
            </w:r>
          </w:p>
          <w:p w14:paraId="79DE4583" w14:textId="77777777" w:rsidR="00557571" w:rsidRPr="00F03BC9" w:rsidRDefault="00557571" w:rsidP="00112DC7">
            <w:pPr>
              <w:rPr>
                <w:rFonts w:ascii="Arial" w:hAnsi="Arial" w:cs="Arial"/>
                <w:sz w:val="10"/>
                <w:szCs w:val="22"/>
              </w:rPr>
            </w:pPr>
          </w:p>
          <w:p w14:paraId="0CAA3B1A" w14:textId="4CA6CCF4" w:rsidR="00557571" w:rsidRPr="00F03BC9" w:rsidRDefault="00557571" w:rsidP="00112DC7">
            <w:pPr>
              <w:rPr>
                <w:rFonts w:ascii="Arial" w:hAnsi="Arial" w:cs="Arial"/>
                <w:sz w:val="22"/>
                <w:szCs w:val="22"/>
              </w:rPr>
            </w:pPr>
            <w:r w:rsidRPr="001B6E1C">
              <w:rPr>
                <w:rFonts w:ascii="Arial" w:hAnsi="Arial" w:cs="Arial"/>
                <w:sz w:val="22"/>
                <w:szCs w:val="22"/>
              </w:rPr>
              <w:t>with credit</w:t>
            </w:r>
            <w:r w:rsidR="001B6E1C">
              <w:rPr>
                <w:rFonts w:ascii="Arial" w:hAnsi="Arial" w:cs="Arial"/>
                <w:b/>
                <w:sz w:val="22"/>
                <w:szCs w:val="22"/>
              </w:rPr>
              <w:t xml:space="preserve"> (CC)</w:t>
            </w:r>
            <w:r w:rsidRPr="00F03BC9">
              <w:rPr>
                <w:rFonts w:ascii="Arial" w:hAnsi="Arial" w:cs="Arial"/>
                <w:b/>
                <w:sz w:val="22"/>
                <w:szCs w:val="22"/>
              </w:rPr>
              <w:t>’</w:t>
            </w:r>
            <w:r w:rsidRPr="00F03BC9">
              <w:rPr>
                <w:rFonts w:ascii="Arial" w:hAnsi="Arial" w:cs="Arial"/>
                <w:sz w:val="22"/>
                <w:szCs w:val="22"/>
              </w:rPr>
              <w:t>, ‘</w:t>
            </w:r>
            <w:r w:rsidRPr="001B6E1C">
              <w:rPr>
                <w:rFonts w:ascii="Arial" w:hAnsi="Arial" w:cs="Arial"/>
                <w:sz w:val="22"/>
                <w:szCs w:val="22"/>
              </w:rPr>
              <w:t>Competent with distinction</w:t>
            </w:r>
            <w:r w:rsidRPr="00F03BC9">
              <w:rPr>
                <w:rFonts w:ascii="Arial" w:hAnsi="Arial" w:cs="Arial"/>
                <w:sz w:val="22"/>
                <w:szCs w:val="22"/>
              </w:rPr>
              <w:t xml:space="preserve"> </w:t>
            </w:r>
            <w:r w:rsidR="001B6E1C" w:rsidRPr="001B6E1C">
              <w:rPr>
                <w:rFonts w:ascii="Arial" w:hAnsi="Arial" w:cs="Arial"/>
                <w:b/>
                <w:sz w:val="22"/>
                <w:szCs w:val="22"/>
              </w:rPr>
              <w:t>(DC)</w:t>
            </w:r>
            <w:r w:rsidR="001B6E1C">
              <w:rPr>
                <w:rFonts w:ascii="Arial" w:hAnsi="Arial" w:cs="Arial"/>
                <w:sz w:val="22"/>
                <w:szCs w:val="22"/>
              </w:rPr>
              <w:t xml:space="preserve"> </w:t>
            </w:r>
            <w:r w:rsidRPr="00F03BC9">
              <w:rPr>
                <w:rFonts w:ascii="Arial" w:hAnsi="Arial" w:cs="Arial"/>
                <w:sz w:val="22"/>
                <w:szCs w:val="22"/>
              </w:rPr>
              <w:t xml:space="preserve">or </w:t>
            </w:r>
            <w:r w:rsidRPr="001B6E1C">
              <w:rPr>
                <w:rFonts w:ascii="Arial" w:hAnsi="Arial" w:cs="Arial"/>
                <w:sz w:val="22"/>
                <w:szCs w:val="22"/>
              </w:rPr>
              <w:t>Not Yet Competent</w:t>
            </w:r>
            <w:r w:rsidRPr="00F03BC9">
              <w:rPr>
                <w:rFonts w:ascii="Arial" w:hAnsi="Arial" w:cs="Arial"/>
                <w:sz w:val="22"/>
                <w:szCs w:val="22"/>
              </w:rPr>
              <w:t xml:space="preserve"> </w:t>
            </w:r>
            <w:r w:rsidRPr="001B6E1C">
              <w:rPr>
                <w:rFonts w:ascii="Arial" w:hAnsi="Arial" w:cs="Arial"/>
                <w:b/>
                <w:sz w:val="22"/>
                <w:szCs w:val="22"/>
              </w:rPr>
              <w:t>(NC)”.</w:t>
            </w:r>
            <w:r w:rsidRPr="00F03BC9">
              <w:rPr>
                <w:rFonts w:ascii="Arial" w:hAnsi="Arial" w:cs="Arial"/>
                <w:sz w:val="22"/>
                <w:szCs w:val="22"/>
              </w:rPr>
              <w:t xml:space="preserve"> </w:t>
            </w:r>
          </w:p>
          <w:p w14:paraId="79AA17CD" w14:textId="77777777" w:rsidR="00557571" w:rsidRDefault="00557571" w:rsidP="00112DC7">
            <w:pPr>
              <w:rPr>
                <w:rFonts w:ascii="Arial" w:hAnsi="Arial" w:cs="Arial"/>
                <w:sz w:val="22"/>
                <w:szCs w:val="22"/>
              </w:rPr>
            </w:pPr>
          </w:p>
          <w:p w14:paraId="0D601EFE" w14:textId="77777777" w:rsidR="00557571" w:rsidRPr="00B56AA8" w:rsidRDefault="00557571" w:rsidP="00112DC7">
            <w:pPr>
              <w:autoSpaceDE w:val="0"/>
              <w:autoSpaceDN w:val="0"/>
              <w:adjustRightInd w:val="0"/>
              <w:rPr>
                <w:rFonts w:ascii="Arial" w:hAnsi="Arial" w:cs="Arial"/>
                <w:bCs/>
                <w:color w:val="FF0000"/>
                <w:sz w:val="22"/>
                <w:szCs w:val="22"/>
              </w:rPr>
            </w:pPr>
            <w:r w:rsidRPr="002E30AE">
              <w:rPr>
                <w:rFonts w:ascii="Arial" w:hAnsi="Arial" w:cs="Arial"/>
                <w:bCs/>
                <w:sz w:val="22"/>
                <w:szCs w:val="22"/>
              </w:rPr>
              <w:t xml:space="preserve">If you have achieved competency </w:t>
            </w:r>
            <w:r>
              <w:rPr>
                <w:rFonts w:ascii="Arial" w:hAnsi="Arial" w:cs="Arial"/>
                <w:bCs/>
                <w:sz w:val="22"/>
                <w:szCs w:val="22"/>
              </w:rPr>
              <w:t xml:space="preserve">in this unit </w:t>
            </w:r>
            <w:r w:rsidRPr="002E30AE">
              <w:rPr>
                <w:rFonts w:ascii="Arial" w:hAnsi="Arial" w:cs="Arial"/>
                <w:bCs/>
                <w:sz w:val="22"/>
                <w:szCs w:val="22"/>
              </w:rPr>
              <w:t xml:space="preserve">but are unable to finish the qualification, you </w:t>
            </w:r>
            <w:r w:rsidRPr="00B56AA8">
              <w:rPr>
                <w:rFonts w:ascii="Arial" w:hAnsi="Arial" w:cs="Arial"/>
                <w:bCs/>
                <w:sz w:val="22"/>
                <w:szCs w:val="22"/>
              </w:rPr>
              <w:t xml:space="preserve">will receive a Transcript of Academic Record showing only the units you have completed. A </w:t>
            </w:r>
            <w:r w:rsidRPr="00B56AA8">
              <w:rPr>
                <w:rFonts w:ascii="Arial" w:hAnsi="Arial" w:cs="Arial"/>
                <w:b/>
                <w:bCs/>
                <w:color w:val="404040" w:themeColor="text1" w:themeTint="BF"/>
                <w:sz w:val="22"/>
                <w:szCs w:val="22"/>
              </w:rPr>
              <w:t>Statement</w:t>
            </w:r>
            <w:r w:rsidRPr="00332934">
              <w:rPr>
                <w:rFonts w:ascii="Arial" w:hAnsi="Arial" w:cs="Arial"/>
                <w:b/>
                <w:bCs/>
                <w:color w:val="404040" w:themeColor="text1" w:themeTint="BF"/>
                <w:sz w:val="22"/>
                <w:szCs w:val="22"/>
              </w:rPr>
              <w:t xml:space="preserve"> of Attainment</w:t>
            </w:r>
            <w:r w:rsidRPr="002E30AE">
              <w:rPr>
                <w:rFonts w:ascii="Arial" w:hAnsi="Arial" w:cs="Arial"/>
                <w:bCs/>
                <w:sz w:val="22"/>
                <w:szCs w:val="22"/>
              </w:rPr>
              <w:t xml:space="preserve"> for th</w:t>
            </w:r>
            <w:r>
              <w:rPr>
                <w:rFonts w:ascii="Arial" w:hAnsi="Arial" w:cs="Arial"/>
                <w:bCs/>
                <w:sz w:val="22"/>
                <w:szCs w:val="22"/>
              </w:rPr>
              <w:t>e unit/</w:t>
            </w:r>
            <w:r w:rsidRPr="002E30AE">
              <w:rPr>
                <w:rFonts w:ascii="Arial" w:hAnsi="Arial" w:cs="Arial"/>
                <w:bCs/>
                <w:sz w:val="22"/>
                <w:szCs w:val="22"/>
              </w:rPr>
              <w:t>units you have successfully complete</w:t>
            </w:r>
            <w:r w:rsidRPr="001924C7">
              <w:rPr>
                <w:rFonts w:ascii="Arial" w:hAnsi="Arial" w:cs="Arial"/>
                <w:bCs/>
                <w:sz w:val="22"/>
                <w:szCs w:val="22"/>
              </w:rPr>
              <w:t>d will also be provided. Please contact the Head Teacher to initiate this process.</w:t>
            </w:r>
          </w:p>
          <w:p w14:paraId="3B91B224" w14:textId="77777777" w:rsidR="00557571" w:rsidRPr="002E30AE" w:rsidRDefault="00557571" w:rsidP="00112DC7">
            <w:pPr>
              <w:autoSpaceDE w:val="0"/>
              <w:autoSpaceDN w:val="0"/>
              <w:adjustRightInd w:val="0"/>
              <w:rPr>
                <w:rFonts w:ascii="Arial" w:hAnsi="Arial" w:cs="Arial"/>
                <w:bCs/>
                <w:sz w:val="22"/>
                <w:szCs w:val="22"/>
              </w:rPr>
            </w:pPr>
          </w:p>
          <w:p w14:paraId="5F6BEDF0" w14:textId="77777777" w:rsidR="00557571" w:rsidRDefault="00557571" w:rsidP="00112DC7">
            <w:pPr>
              <w:rPr>
                <w:rFonts w:ascii="Arial" w:hAnsi="Arial" w:cs="Arial"/>
                <w:sz w:val="22"/>
                <w:szCs w:val="22"/>
              </w:rPr>
            </w:pPr>
            <w:r w:rsidRPr="007B37D4">
              <w:rPr>
                <w:rFonts w:ascii="Arial" w:hAnsi="Arial" w:cs="Arial"/>
                <w:sz w:val="22"/>
                <w:szCs w:val="22"/>
              </w:rPr>
              <w:t xml:space="preserve">Your final reported results can be accessed from the DET Student Portal </w:t>
            </w:r>
            <w:hyperlink r:id="rId8" w:history="1">
              <w:r w:rsidR="00A839EC">
                <w:rPr>
                  <w:rStyle w:val="Hyperlink"/>
                  <w:rFonts w:ascii="Arial" w:hAnsi="Arial" w:cs="Arial"/>
                  <w:sz w:val="22"/>
                  <w:szCs w:val="22"/>
                </w:rPr>
                <w:t>Student Portal</w:t>
              </w:r>
            </w:hyperlink>
          </w:p>
          <w:p w14:paraId="4A93E861" w14:textId="77777777" w:rsidR="00557571" w:rsidRPr="00B55652" w:rsidRDefault="00557571" w:rsidP="00112DC7">
            <w:pPr>
              <w:rPr>
                <w:rFonts w:ascii="Arial" w:hAnsi="Arial" w:cs="Arial"/>
                <w:sz w:val="22"/>
                <w:szCs w:val="22"/>
              </w:rPr>
            </w:pPr>
          </w:p>
          <w:p w14:paraId="2746A310" w14:textId="77777777" w:rsidR="00557571" w:rsidRDefault="00557571" w:rsidP="00112DC7">
            <w:pPr>
              <w:rPr>
                <w:rFonts w:ascii="Arial" w:hAnsi="Arial" w:cs="Arial"/>
                <w:sz w:val="22"/>
                <w:szCs w:val="22"/>
              </w:rPr>
            </w:pPr>
            <w:r w:rsidRPr="00DE73CB">
              <w:rPr>
                <w:rFonts w:ascii="Arial" w:hAnsi="Arial" w:cs="Arial"/>
                <w:b/>
                <w:sz w:val="22"/>
                <w:szCs w:val="22"/>
              </w:rPr>
              <w:t>Recognition and credit transfers</w:t>
            </w:r>
            <w:r>
              <w:rPr>
                <w:rFonts w:ascii="Arial" w:hAnsi="Arial" w:cs="Arial"/>
                <w:sz w:val="22"/>
                <w:szCs w:val="22"/>
              </w:rPr>
              <w:t>:</w:t>
            </w:r>
            <w:r w:rsidRPr="00B55652">
              <w:rPr>
                <w:rFonts w:ascii="Arial" w:hAnsi="Arial" w:cs="Arial"/>
                <w:sz w:val="22"/>
                <w:szCs w:val="22"/>
              </w:rPr>
              <w:t xml:space="preserve"> </w:t>
            </w:r>
            <w:r>
              <w:rPr>
                <w:rFonts w:ascii="Arial" w:hAnsi="Arial" w:cs="Arial"/>
                <w:sz w:val="22"/>
                <w:szCs w:val="22"/>
              </w:rPr>
              <w:t>y</w:t>
            </w:r>
            <w:r w:rsidRPr="00B55652">
              <w:rPr>
                <w:rFonts w:ascii="Arial" w:hAnsi="Arial" w:cs="Arial"/>
                <w:sz w:val="22"/>
                <w:szCs w:val="22"/>
              </w:rPr>
              <w:t xml:space="preserve">ou can apply to have your previous study, work and/or life experiences recognised. Recognition of Prior Learning will be determined according to </w:t>
            </w:r>
            <w:r>
              <w:rPr>
                <w:rFonts w:ascii="Arial" w:hAnsi="Arial" w:cs="Arial"/>
                <w:sz w:val="22"/>
                <w:szCs w:val="22"/>
              </w:rPr>
              <w:t xml:space="preserve">TAFE NSW </w:t>
            </w:r>
            <w:r w:rsidRPr="00B55652">
              <w:rPr>
                <w:rFonts w:ascii="Arial" w:hAnsi="Arial" w:cs="Arial"/>
                <w:sz w:val="22"/>
                <w:szCs w:val="22"/>
              </w:rPr>
              <w:t xml:space="preserve">Recognition Policy. </w:t>
            </w:r>
          </w:p>
          <w:p w14:paraId="5BEA5DC6" w14:textId="77777777" w:rsidR="00557571" w:rsidRDefault="00557571" w:rsidP="00112DC7">
            <w:pPr>
              <w:rPr>
                <w:rFonts w:ascii="Arial" w:hAnsi="Arial" w:cs="Arial"/>
                <w:sz w:val="22"/>
                <w:szCs w:val="22"/>
              </w:rPr>
            </w:pPr>
          </w:p>
          <w:p w14:paraId="491C6147" w14:textId="77777777" w:rsidR="00557571" w:rsidRPr="00150ED8" w:rsidRDefault="00557571" w:rsidP="00D5255D">
            <w:pPr>
              <w:rPr>
                <w:rFonts w:ascii="Arial" w:hAnsi="Arial" w:cs="Arial"/>
                <w:sz w:val="22"/>
                <w:szCs w:val="22"/>
              </w:rPr>
            </w:pPr>
            <w:r w:rsidRPr="007B37D4">
              <w:rPr>
                <w:rFonts w:ascii="Arial" w:hAnsi="Arial" w:cs="Arial"/>
                <w:sz w:val="22"/>
                <w:szCs w:val="22"/>
              </w:rPr>
              <w:lastRenderedPageBreak/>
              <w:t xml:space="preserve">Please see </w:t>
            </w:r>
            <w:hyperlink r:id="rId9" w:history="1">
              <w:r w:rsidR="00D5255D" w:rsidRPr="00750255">
                <w:rPr>
                  <w:rStyle w:val="Hyperlink"/>
                  <w:rFonts w:ascii="Arial" w:hAnsi="Arial" w:cs="Arial"/>
                  <w:sz w:val="22"/>
                  <w:szCs w:val="22"/>
                </w:rPr>
                <w:t>Recognition for previous learning</w:t>
              </w:r>
              <w:r w:rsidR="00A839EC">
                <w:rPr>
                  <w:rStyle w:val="Hyperlink"/>
                  <w:rFonts w:ascii="Arial" w:hAnsi="Arial" w:cs="Arial"/>
                  <w:sz w:val="22"/>
                  <w:szCs w:val="22"/>
                </w:rPr>
                <w:t>s</w:t>
              </w:r>
              <w:r w:rsidR="00D5255D" w:rsidRPr="00750255">
                <w:rPr>
                  <w:rStyle w:val="Hyperlink"/>
                  <w:rFonts w:ascii="Arial" w:hAnsi="Arial" w:cs="Arial"/>
                  <w:sz w:val="22"/>
                  <w:szCs w:val="22"/>
                </w:rPr>
                <w:t xml:space="preserve"> and experience - TAFE</w:t>
              </w:r>
            </w:hyperlink>
            <w:r w:rsidR="00D5255D">
              <w:rPr>
                <w:rFonts w:ascii="Arial" w:hAnsi="Arial" w:cs="Arial"/>
                <w:sz w:val="22"/>
                <w:szCs w:val="22"/>
              </w:rPr>
              <w:t xml:space="preserve"> </w:t>
            </w:r>
            <w:r w:rsidRPr="007B37D4">
              <w:rPr>
                <w:rFonts w:ascii="Arial" w:hAnsi="Arial" w:cs="Arial"/>
                <w:sz w:val="22"/>
                <w:szCs w:val="22"/>
              </w:rPr>
              <w:t>for further information.</w:t>
            </w:r>
          </w:p>
        </w:tc>
      </w:tr>
      <w:tr w:rsidR="00557571" w:rsidRPr="00B55652" w14:paraId="71314692" w14:textId="77777777" w:rsidTr="001B6E1C">
        <w:trPr>
          <w:trHeight w:val="700"/>
        </w:trPr>
        <w:tc>
          <w:tcPr>
            <w:tcW w:w="2195" w:type="dxa"/>
            <w:shd w:val="clear" w:color="auto" w:fill="BFBFBF" w:themeFill="background1" w:themeFillShade="BF"/>
            <w:vAlign w:val="center"/>
          </w:tcPr>
          <w:p w14:paraId="2721018C" w14:textId="77777777" w:rsidR="00557571" w:rsidRPr="007F25B4" w:rsidRDefault="00557571" w:rsidP="000555B6">
            <w:pPr>
              <w:autoSpaceDE w:val="0"/>
              <w:autoSpaceDN w:val="0"/>
              <w:adjustRightInd w:val="0"/>
              <w:rPr>
                <w:rFonts w:ascii="Arial" w:hAnsi="Arial" w:cs="Arial"/>
                <w:b/>
                <w:bCs/>
                <w:sz w:val="22"/>
                <w:szCs w:val="22"/>
              </w:rPr>
            </w:pPr>
            <w:r w:rsidRPr="007F25B4">
              <w:rPr>
                <w:rFonts w:ascii="Arial" w:hAnsi="Arial" w:cs="Arial"/>
                <w:b/>
                <w:bCs/>
                <w:sz w:val="22"/>
                <w:szCs w:val="22"/>
              </w:rPr>
              <w:lastRenderedPageBreak/>
              <w:t>Resources required for assessments</w:t>
            </w:r>
          </w:p>
        </w:tc>
        <w:tc>
          <w:tcPr>
            <w:tcW w:w="8545" w:type="dxa"/>
            <w:gridSpan w:val="8"/>
            <w:vAlign w:val="center"/>
          </w:tcPr>
          <w:p w14:paraId="38450F88" w14:textId="77777777" w:rsidR="00557571" w:rsidRPr="00174B20" w:rsidRDefault="00557571" w:rsidP="00780447">
            <w:pPr>
              <w:autoSpaceDE w:val="0"/>
              <w:autoSpaceDN w:val="0"/>
              <w:adjustRightInd w:val="0"/>
              <w:rPr>
                <w:rFonts w:ascii="Arial" w:hAnsi="Arial" w:cs="Arial"/>
                <w:bCs/>
                <w:sz w:val="16"/>
                <w:szCs w:val="22"/>
              </w:rPr>
            </w:pPr>
          </w:p>
          <w:p w14:paraId="4C71ACAC" w14:textId="77777777" w:rsidR="00557571" w:rsidRDefault="00557571" w:rsidP="00780447">
            <w:pPr>
              <w:autoSpaceDE w:val="0"/>
              <w:autoSpaceDN w:val="0"/>
              <w:adjustRightInd w:val="0"/>
              <w:rPr>
                <w:rFonts w:ascii="Arial" w:hAnsi="Arial" w:cs="Arial"/>
                <w:bCs/>
                <w:sz w:val="22"/>
                <w:szCs w:val="22"/>
              </w:rPr>
            </w:pPr>
            <w:r>
              <w:rPr>
                <w:rFonts w:ascii="Arial" w:hAnsi="Arial" w:cs="Arial"/>
                <w:bCs/>
                <w:sz w:val="22"/>
                <w:szCs w:val="22"/>
              </w:rPr>
              <w:t>You are required to bring in the following for the assessments:</w:t>
            </w:r>
          </w:p>
          <w:p w14:paraId="5528D40E" w14:textId="77777777" w:rsidR="002C7E70" w:rsidRPr="00343B63" w:rsidRDefault="00557571" w:rsidP="002C7E70">
            <w:pPr>
              <w:spacing w:before="120"/>
              <w:rPr>
                <w:rStyle w:val="Heading2Char"/>
                <w:rFonts w:asciiTheme="minorHAnsi" w:hAnsiTheme="minorHAnsi"/>
                <w:sz w:val="24"/>
                <w:szCs w:val="24"/>
                <w:lang w:val="en-US" w:eastAsia="en-US"/>
              </w:rPr>
            </w:pPr>
            <w:r w:rsidRPr="00D3244A">
              <w:rPr>
                <w:rFonts w:ascii="Arial" w:hAnsi="Arial" w:cs="Arial"/>
                <w:bCs/>
                <w:color w:val="FF0000"/>
                <w:sz w:val="22"/>
                <w:szCs w:val="22"/>
              </w:rPr>
              <w:t>[</w:t>
            </w:r>
            <w:r w:rsidR="002C7E70" w:rsidRPr="00343B63">
              <w:rPr>
                <w:rStyle w:val="Heading2Char"/>
                <w:rFonts w:asciiTheme="minorHAnsi" w:hAnsiTheme="minorHAnsi"/>
                <w:sz w:val="24"/>
                <w:szCs w:val="24"/>
                <w:lang w:val="en-US" w:eastAsia="en-US"/>
              </w:rPr>
              <w:t>Principal References</w:t>
            </w:r>
          </w:p>
          <w:p w14:paraId="1A5BED7D" w14:textId="77777777" w:rsidR="002C7E70" w:rsidRPr="00BC42A3" w:rsidRDefault="002C7E70" w:rsidP="002C7E70">
            <w:pPr>
              <w:rPr>
                <w:sz w:val="22"/>
                <w:szCs w:val="22"/>
              </w:rPr>
            </w:pPr>
            <w:r w:rsidRPr="00BC42A3">
              <w:rPr>
                <w:sz w:val="22"/>
                <w:szCs w:val="22"/>
              </w:rPr>
              <w:t>It is advised that students have access to the following reference books as the main references:</w:t>
            </w:r>
          </w:p>
          <w:p w14:paraId="53B28410" w14:textId="77777777" w:rsidR="002C7E70" w:rsidRDefault="002C7E70" w:rsidP="002C7E70">
            <w:pPr>
              <w:pStyle w:val="ListParagraph"/>
              <w:numPr>
                <w:ilvl w:val="1"/>
                <w:numId w:val="27"/>
              </w:numPr>
              <w:autoSpaceDE w:val="0"/>
              <w:autoSpaceDN w:val="0"/>
              <w:adjustRightInd w:val="0"/>
              <w:spacing w:before="120"/>
              <w:rPr>
                <w:sz w:val="22"/>
                <w:szCs w:val="22"/>
              </w:rPr>
            </w:pPr>
            <w:r>
              <w:rPr>
                <w:sz w:val="22"/>
                <w:szCs w:val="22"/>
              </w:rPr>
              <w:t xml:space="preserve">Marine Electrical Technology by </w:t>
            </w:r>
            <w:proofErr w:type="spellStart"/>
            <w:r>
              <w:rPr>
                <w:sz w:val="22"/>
                <w:szCs w:val="22"/>
              </w:rPr>
              <w:t>Elstan</w:t>
            </w:r>
            <w:proofErr w:type="spellEnd"/>
            <w:r>
              <w:rPr>
                <w:sz w:val="22"/>
                <w:szCs w:val="22"/>
              </w:rPr>
              <w:t xml:space="preserve"> </w:t>
            </w:r>
            <w:proofErr w:type="gramStart"/>
            <w:r>
              <w:rPr>
                <w:sz w:val="22"/>
                <w:szCs w:val="22"/>
              </w:rPr>
              <w:t>A</w:t>
            </w:r>
            <w:proofErr w:type="gramEnd"/>
            <w:r>
              <w:rPr>
                <w:sz w:val="22"/>
                <w:szCs w:val="22"/>
              </w:rPr>
              <w:t xml:space="preserve"> </w:t>
            </w:r>
            <w:proofErr w:type="spellStart"/>
            <w:r>
              <w:rPr>
                <w:sz w:val="22"/>
                <w:szCs w:val="22"/>
              </w:rPr>
              <w:t>Gernander</w:t>
            </w:r>
            <w:proofErr w:type="spellEnd"/>
          </w:p>
          <w:p w14:paraId="028147BD" w14:textId="77777777" w:rsidR="002C7E70" w:rsidRDefault="002C7E70" w:rsidP="002C7E70">
            <w:pPr>
              <w:pStyle w:val="ListParagraph"/>
              <w:numPr>
                <w:ilvl w:val="1"/>
                <w:numId w:val="27"/>
              </w:numPr>
              <w:autoSpaceDE w:val="0"/>
              <w:autoSpaceDN w:val="0"/>
              <w:adjustRightInd w:val="0"/>
              <w:spacing w:before="120"/>
              <w:rPr>
                <w:sz w:val="22"/>
                <w:szCs w:val="22"/>
              </w:rPr>
            </w:pPr>
            <w:r>
              <w:rPr>
                <w:sz w:val="22"/>
                <w:szCs w:val="22"/>
              </w:rPr>
              <w:t xml:space="preserve">Ship Electrical Systems by </w:t>
            </w:r>
            <w:r w:rsidRPr="004900F9">
              <w:rPr>
                <w:sz w:val="22"/>
                <w:szCs w:val="22"/>
              </w:rPr>
              <w:t>Rene </w:t>
            </w:r>
            <w:proofErr w:type="spellStart"/>
            <w:r w:rsidRPr="004900F9">
              <w:rPr>
                <w:sz w:val="22"/>
                <w:szCs w:val="22"/>
              </w:rPr>
              <w:t>Borstlap</w:t>
            </w:r>
            <w:proofErr w:type="spellEnd"/>
            <w:r w:rsidRPr="004900F9">
              <w:rPr>
                <w:sz w:val="22"/>
                <w:szCs w:val="22"/>
              </w:rPr>
              <w:t>, Hans ten </w:t>
            </w:r>
            <w:proofErr w:type="spellStart"/>
            <w:r w:rsidRPr="004900F9">
              <w:rPr>
                <w:sz w:val="22"/>
                <w:szCs w:val="22"/>
              </w:rPr>
              <w:t>Katen</w:t>
            </w:r>
            <w:proofErr w:type="spellEnd"/>
          </w:p>
          <w:p w14:paraId="34A9BCAE" w14:textId="77777777" w:rsidR="002C7E70" w:rsidRDefault="002C7E70" w:rsidP="002C7E70">
            <w:pPr>
              <w:pStyle w:val="ListParagraph"/>
              <w:numPr>
                <w:ilvl w:val="1"/>
                <w:numId w:val="27"/>
              </w:numPr>
              <w:autoSpaceDE w:val="0"/>
              <w:autoSpaceDN w:val="0"/>
              <w:adjustRightInd w:val="0"/>
              <w:spacing w:before="120"/>
              <w:rPr>
                <w:sz w:val="22"/>
                <w:szCs w:val="22"/>
              </w:rPr>
            </w:pPr>
            <w:r>
              <w:rPr>
                <w:sz w:val="22"/>
                <w:szCs w:val="22"/>
              </w:rPr>
              <w:t>Marine Auxiliary Machineries by HD Mc George</w:t>
            </w:r>
          </w:p>
          <w:p w14:paraId="6EB840B1" w14:textId="77777777" w:rsidR="002C7E70" w:rsidRDefault="002C7E70" w:rsidP="002C7E70">
            <w:pPr>
              <w:pStyle w:val="ListParagraph"/>
              <w:numPr>
                <w:ilvl w:val="1"/>
                <w:numId w:val="27"/>
              </w:numPr>
              <w:autoSpaceDE w:val="0"/>
              <w:autoSpaceDN w:val="0"/>
              <w:adjustRightInd w:val="0"/>
              <w:spacing w:before="120"/>
              <w:rPr>
                <w:sz w:val="22"/>
                <w:szCs w:val="22"/>
              </w:rPr>
            </w:pPr>
            <w:r>
              <w:rPr>
                <w:sz w:val="22"/>
                <w:szCs w:val="22"/>
              </w:rPr>
              <w:t>Electrical Machines (UEENEEG153+UETTDRIS73A) Resources</w:t>
            </w:r>
          </w:p>
          <w:p w14:paraId="2D96C335" w14:textId="77777777" w:rsidR="002C7E70" w:rsidRDefault="002C7E70" w:rsidP="002C7E70">
            <w:pPr>
              <w:pStyle w:val="ListParagraph"/>
              <w:numPr>
                <w:ilvl w:val="1"/>
                <w:numId w:val="27"/>
              </w:numPr>
              <w:autoSpaceDE w:val="0"/>
              <w:autoSpaceDN w:val="0"/>
              <w:adjustRightInd w:val="0"/>
              <w:spacing w:before="120"/>
              <w:rPr>
                <w:sz w:val="22"/>
                <w:szCs w:val="22"/>
              </w:rPr>
            </w:pPr>
            <w:r>
              <w:rPr>
                <w:sz w:val="22"/>
                <w:szCs w:val="22"/>
              </w:rPr>
              <w:t>PLC &amp; SCADA Resources</w:t>
            </w:r>
          </w:p>
          <w:p w14:paraId="0BCB9A4E" w14:textId="77777777" w:rsidR="002C7E70" w:rsidRPr="00BC42A3" w:rsidRDefault="002C7E70" w:rsidP="002C7E70">
            <w:pPr>
              <w:pStyle w:val="ListParagraph"/>
              <w:autoSpaceDE w:val="0"/>
              <w:autoSpaceDN w:val="0"/>
              <w:adjustRightInd w:val="0"/>
              <w:spacing w:before="120"/>
              <w:rPr>
                <w:sz w:val="22"/>
                <w:szCs w:val="22"/>
              </w:rPr>
            </w:pPr>
          </w:p>
          <w:p w14:paraId="1CEB51D8" w14:textId="77777777" w:rsidR="002C7E70" w:rsidRPr="0031618B" w:rsidRDefault="002C7E70" w:rsidP="002C7E70">
            <w:pPr>
              <w:pStyle w:val="ListParagraph"/>
              <w:numPr>
                <w:ilvl w:val="0"/>
                <w:numId w:val="27"/>
              </w:numPr>
              <w:autoSpaceDE w:val="0"/>
              <w:autoSpaceDN w:val="0"/>
              <w:adjustRightInd w:val="0"/>
              <w:rPr>
                <w:rFonts w:ascii="Arial" w:hAnsi="Arial" w:cs="Arial"/>
                <w:color w:val="000000"/>
                <w:sz w:val="22"/>
                <w:szCs w:val="22"/>
              </w:rPr>
            </w:pPr>
            <w:r w:rsidRPr="0031618B">
              <w:rPr>
                <w:rFonts w:ascii="Arial" w:hAnsi="Arial" w:cs="Arial"/>
                <w:color w:val="000000"/>
                <w:sz w:val="22"/>
                <w:szCs w:val="22"/>
              </w:rPr>
              <w:t>Australian Standards</w:t>
            </w:r>
          </w:p>
          <w:p w14:paraId="0AAF8518" w14:textId="77777777" w:rsidR="002C7E70" w:rsidRPr="00BC42A3" w:rsidRDefault="002C7E70" w:rsidP="002C7E70">
            <w:pPr>
              <w:autoSpaceDE w:val="0"/>
              <w:autoSpaceDN w:val="0"/>
              <w:adjustRightInd w:val="0"/>
              <w:ind w:firstLine="60"/>
              <w:rPr>
                <w:rFonts w:ascii="Arial" w:hAnsi="Arial" w:cs="Arial"/>
                <w:color w:val="000000"/>
                <w:sz w:val="22"/>
                <w:szCs w:val="22"/>
              </w:rPr>
            </w:pPr>
          </w:p>
          <w:p w14:paraId="0A9190FC" w14:textId="77777777" w:rsidR="002C7E70" w:rsidRPr="0031618B" w:rsidRDefault="002C7E70" w:rsidP="002C7E70">
            <w:pPr>
              <w:pStyle w:val="ListParagraph"/>
              <w:numPr>
                <w:ilvl w:val="0"/>
                <w:numId w:val="27"/>
              </w:numPr>
              <w:autoSpaceDE w:val="0"/>
              <w:autoSpaceDN w:val="0"/>
              <w:adjustRightInd w:val="0"/>
              <w:rPr>
                <w:rFonts w:ascii="Arial" w:hAnsi="Arial" w:cs="Arial"/>
                <w:color w:val="000000"/>
                <w:sz w:val="22"/>
                <w:szCs w:val="22"/>
              </w:rPr>
            </w:pPr>
            <w:r w:rsidRPr="0031618B">
              <w:rPr>
                <w:rFonts w:ascii="Arial" w:hAnsi="Arial" w:cs="Arial"/>
                <w:color w:val="000000"/>
                <w:sz w:val="22"/>
                <w:szCs w:val="22"/>
              </w:rPr>
              <w:t>AS 3004</w:t>
            </w:r>
          </w:p>
          <w:p w14:paraId="0D73CDEB" w14:textId="77777777" w:rsidR="002C7E70" w:rsidRPr="0031618B" w:rsidRDefault="002C7E70" w:rsidP="002C7E70">
            <w:pPr>
              <w:pStyle w:val="ListParagraph"/>
              <w:numPr>
                <w:ilvl w:val="0"/>
                <w:numId w:val="27"/>
              </w:numPr>
              <w:autoSpaceDE w:val="0"/>
              <w:autoSpaceDN w:val="0"/>
              <w:adjustRightInd w:val="0"/>
              <w:rPr>
                <w:rFonts w:ascii="Arial" w:hAnsi="Arial" w:cs="Arial"/>
                <w:color w:val="000000"/>
                <w:sz w:val="22"/>
                <w:szCs w:val="22"/>
              </w:rPr>
            </w:pPr>
            <w:r w:rsidRPr="0031618B">
              <w:rPr>
                <w:rFonts w:ascii="Arial" w:hAnsi="Arial" w:cs="Arial"/>
                <w:color w:val="000000"/>
                <w:sz w:val="22"/>
                <w:szCs w:val="22"/>
              </w:rPr>
              <w:t xml:space="preserve">Australian Maritime Safety </w:t>
            </w:r>
            <w:proofErr w:type="spellStart"/>
            <w:r w:rsidRPr="0031618B">
              <w:rPr>
                <w:rFonts w:ascii="Arial" w:hAnsi="Arial" w:cs="Arial"/>
                <w:color w:val="000000"/>
                <w:sz w:val="22"/>
                <w:szCs w:val="22"/>
              </w:rPr>
              <w:t>Authory</w:t>
            </w:r>
            <w:proofErr w:type="spellEnd"/>
            <w:r w:rsidRPr="0031618B">
              <w:rPr>
                <w:rFonts w:ascii="Arial" w:hAnsi="Arial" w:cs="Arial"/>
                <w:color w:val="000000"/>
                <w:sz w:val="22"/>
                <w:szCs w:val="22"/>
              </w:rPr>
              <w:t xml:space="preserve"> Standards</w:t>
            </w:r>
          </w:p>
          <w:p w14:paraId="2EAF76F4" w14:textId="77777777" w:rsidR="002C7E70" w:rsidRPr="0031618B" w:rsidRDefault="002C7E70" w:rsidP="002C7E70">
            <w:pPr>
              <w:pStyle w:val="ListParagraph"/>
              <w:numPr>
                <w:ilvl w:val="0"/>
                <w:numId w:val="27"/>
              </w:numPr>
              <w:autoSpaceDE w:val="0"/>
              <w:autoSpaceDN w:val="0"/>
              <w:adjustRightInd w:val="0"/>
              <w:rPr>
                <w:rFonts w:ascii="Arial" w:hAnsi="Arial" w:cs="Arial"/>
                <w:color w:val="000000"/>
                <w:sz w:val="22"/>
                <w:szCs w:val="22"/>
              </w:rPr>
            </w:pPr>
            <w:r w:rsidRPr="0031618B">
              <w:rPr>
                <w:rFonts w:ascii="Arial" w:hAnsi="Arial" w:cs="Arial"/>
                <w:color w:val="000000"/>
                <w:sz w:val="22"/>
                <w:szCs w:val="22"/>
              </w:rPr>
              <w:t>Relevant Australian Navy Procedures</w:t>
            </w:r>
          </w:p>
          <w:p w14:paraId="1C734C87" w14:textId="77777777" w:rsidR="002C7E70" w:rsidRPr="00BC42A3" w:rsidRDefault="002C7E70" w:rsidP="002C7E70">
            <w:pPr>
              <w:autoSpaceDE w:val="0"/>
              <w:autoSpaceDN w:val="0"/>
              <w:adjustRightInd w:val="0"/>
              <w:rPr>
                <w:i/>
              </w:rPr>
            </w:pPr>
          </w:p>
          <w:p w14:paraId="0E4BA160" w14:textId="77777777" w:rsidR="002C7E70" w:rsidRPr="005562A6" w:rsidRDefault="002C7E70" w:rsidP="002C7E70">
            <w:pPr>
              <w:autoSpaceDE w:val="0"/>
              <w:autoSpaceDN w:val="0"/>
              <w:adjustRightInd w:val="0"/>
              <w:spacing w:before="120"/>
              <w:rPr>
                <w:rFonts w:cs="Arial"/>
                <w:lang w:val="en-US" w:eastAsia="en-US"/>
              </w:rPr>
            </w:pPr>
            <w:r w:rsidRPr="005562A6">
              <w:rPr>
                <w:rFonts w:cs="Arial"/>
                <w:bCs/>
              </w:rPr>
              <w:t>You will also be provided with</w:t>
            </w:r>
          </w:p>
          <w:p w14:paraId="067A9A8C" w14:textId="77777777" w:rsidR="002C7E70" w:rsidRPr="005562A6" w:rsidRDefault="002C7E70" w:rsidP="002C7E70">
            <w:pPr>
              <w:keepNext/>
              <w:keepLines/>
              <w:numPr>
                <w:ilvl w:val="0"/>
                <w:numId w:val="25"/>
              </w:numPr>
              <w:contextualSpacing/>
            </w:pPr>
            <w:r w:rsidRPr="005562A6">
              <w:rPr>
                <w:rFonts w:cs="Arial"/>
                <w:lang w:val="en-US" w:eastAsia="en-US"/>
              </w:rPr>
              <w:t xml:space="preserve">Access to a simulated environment containing information </w:t>
            </w:r>
            <w:proofErr w:type="gramStart"/>
            <w:r w:rsidRPr="005562A6">
              <w:rPr>
                <w:rFonts w:cs="Arial"/>
                <w:lang w:val="en-US" w:eastAsia="en-US"/>
              </w:rPr>
              <w:t>similar to</w:t>
            </w:r>
            <w:proofErr w:type="gramEnd"/>
            <w:r w:rsidRPr="005562A6">
              <w:rPr>
                <w:rFonts w:cs="Arial"/>
                <w:lang w:val="en-US" w:eastAsia="en-US"/>
              </w:rPr>
              <w:t xml:space="preserve"> that which you may encounter in a workplace. </w:t>
            </w:r>
          </w:p>
          <w:p w14:paraId="2887A8F4" w14:textId="77777777" w:rsidR="002C7E70" w:rsidRPr="005562A6" w:rsidRDefault="002C7E70" w:rsidP="002C7E70">
            <w:pPr>
              <w:keepNext/>
              <w:keepLines/>
              <w:numPr>
                <w:ilvl w:val="0"/>
                <w:numId w:val="25"/>
              </w:numPr>
              <w:contextualSpacing/>
            </w:pPr>
            <w:r w:rsidRPr="005562A6">
              <w:rPr>
                <w:rFonts w:cs="Arial"/>
                <w:lang w:val="en-US" w:eastAsia="en-US"/>
              </w:rPr>
              <w:t>Access to computer systems for real time assessments sufficient to enable participation in the assessment process.</w:t>
            </w:r>
          </w:p>
          <w:p w14:paraId="7769660A" w14:textId="77777777" w:rsidR="002C7E70" w:rsidRPr="005562A6" w:rsidRDefault="002C7E70" w:rsidP="002C7E70">
            <w:pPr>
              <w:spacing w:before="120"/>
              <w:rPr>
                <w:rStyle w:val="Heading2Char"/>
                <w:rFonts w:ascii="Verdana" w:hAnsi="Verdana"/>
                <w:sz w:val="20"/>
                <w:szCs w:val="20"/>
                <w:lang w:val="en-US" w:eastAsia="en-US"/>
              </w:rPr>
            </w:pPr>
            <w:r w:rsidRPr="004A689D">
              <w:rPr>
                <w:rStyle w:val="Heading2Char"/>
                <w:rFonts w:asciiTheme="minorHAnsi" w:hAnsiTheme="minorHAnsi"/>
                <w:sz w:val="24"/>
                <w:szCs w:val="24"/>
                <w:lang w:val="en-US" w:eastAsia="en-US"/>
              </w:rPr>
              <w:t>Other Resources</w:t>
            </w:r>
          </w:p>
          <w:p w14:paraId="217C7FD3" w14:textId="77777777" w:rsidR="002C7E70" w:rsidRPr="005562A6" w:rsidRDefault="002C7E70" w:rsidP="002C7E70">
            <w:r w:rsidRPr="005562A6">
              <w:t>To complete this unit successfully you should bring the following equipment to class with you:</w:t>
            </w:r>
          </w:p>
          <w:p w14:paraId="40409499" w14:textId="77777777" w:rsidR="002C7E70" w:rsidRPr="005562A6" w:rsidRDefault="002C7E70" w:rsidP="002C7E70">
            <w:pPr>
              <w:numPr>
                <w:ilvl w:val="0"/>
                <w:numId w:val="26"/>
              </w:numPr>
              <w:autoSpaceDE w:val="0"/>
              <w:autoSpaceDN w:val="0"/>
              <w:adjustRightInd w:val="0"/>
              <w:ind w:hanging="420"/>
            </w:pPr>
            <w:r w:rsidRPr="005562A6">
              <w:t>pens, pencils, notepaper</w:t>
            </w:r>
            <w:r>
              <w:t>, soft rubber eraser</w:t>
            </w:r>
          </w:p>
          <w:p w14:paraId="08918E59" w14:textId="77777777" w:rsidR="002C7E70" w:rsidRPr="009007DC" w:rsidRDefault="002C7E70" w:rsidP="002C7E70">
            <w:pPr>
              <w:numPr>
                <w:ilvl w:val="0"/>
                <w:numId w:val="26"/>
              </w:numPr>
              <w:autoSpaceDE w:val="0"/>
              <w:autoSpaceDN w:val="0"/>
              <w:adjustRightInd w:val="0"/>
            </w:pPr>
            <w:r w:rsidRPr="005562A6">
              <w:t>scientific calculator</w:t>
            </w:r>
            <w:r>
              <w:t xml:space="preserve"> Casio </w:t>
            </w:r>
            <w:r w:rsidRPr="00143330">
              <w:t>fx-100AU PLUS</w:t>
            </w:r>
          </w:p>
          <w:p w14:paraId="3FFA1B46" w14:textId="530E9ADD" w:rsidR="00557571" w:rsidRPr="00D3244A" w:rsidRDefault="002C7E70" w:rsidP="002C7E70">
            <w:pPr>
              <w:autoSpaceDE w:val="0"/>
              <w:autoSpaceDN w:val="0"/>
              <w:adjustRightInd w:val="0"/>
              <w:rPr>
                <w:rFonts w:ascii="Arial" w:hAnsi="Arial" w:cs="Arial"/>
                <w:bCs/>
                <w:color w:val="FF0000"/>
                <w:sz w:val="22"/>
                <w:szCs w:val="22"/>
              </w:rPr>
            </w:pPr>
            <w:r w:rsidRPr="005562A6">
              <w:t>USB memory Stick</w:t>
            </w:r>
          </w:p>
          <w:p w14:paraId="78F52FA2" w14:textId="77777777" w:rsidR="00557571" w:rsidRPr="00766630" w:rsidRDefault="00557571" w:rsidP="00766630">
            <w:pPr>
              <w:autoSpaceDE w:val="0"/>
              <w:autoSpaceDN w:val="0"/>
              <w:adjustRightInd w:val="0"/>
              <w:rPr>
                <w:rFonts w:ascii="Arial" w:hAnsi="Arial" w:cs="Arial"/>
                <w:b/>
                <w:bCs/>
                <w:sz w:val="22"/>
                <w:szCs w:val="22"/>
              </w:rPr>
            </w:pPr>
          </w:p>
        </w:tc>
      </w:tr>
      <w:tr w:rsidR="00557571" w:rsidRPr="00150ED8" w14:paraId="1B6E905E" w14:textId="77777777" w:rsidTr="001B6E1C">
        <w:trPr>
          <w:trHeight w:val="700"/>
        </w:trPr>
        <w:tc>
          <w:tcPr>
            <w:tcW w:w="2195" w:type="dxa"/>
            <w:shd w:val="clear" w:color="auto" w:fill="BFBFBF" w:themeFill="background1" w:themeFillShade="BF"/>
            <w:vAlign w:val="center"/>
          </w:tcPr>
          <w:p w14:paraId="0A6D3E76" w14:textId="77777777" w:rsidR="00557571" w:rsidRPr="007F25B4" w:rsidRDefault="00557571" w:rsidP="00E06961">
            <w:pPr>
              <w:rPr>
                <w:rFonts w:ascii="Arial" w:hAnsi="Arial" w:cs="Arial"/>
                <w:b/>
                <w:bCs/>
                <w:sz w:val="22"/>
                <w:szCs w:val="22"/>
              </w:rPr>
            </w:pPr>
            <w:r w:rsidRPr="007F25B4">
              <w:rPr>
                <w:rFonts w:ascii="Arial" w:hAnsi="Arial" w:cs="Arial"/>
                <w:b/>
                <w:bCs/>
                <w:sz w:val="22"/>
                <w:szCs w:val="22"/>
              </w:rPr>
              <w:t>Assessment feedback, review or appeals</w:t>
            </w:r>
          </w:p>
        </w:tc>
        <w:tc>
          <w:tcPr>
            <w:tcW w:w="8545" w:type="dxa"/>
            <w:gridSpan w:val="8"/>
            <w:vAlign w:val="center"/>
          </w:tcPr>
          <w:p w14:paraId="1C01EC3E" w14:textId="77777777" w:rsidR="00557571" w:rsidRPr="00150ED8" w:rsidRDefault="00557571" w:rsidP="002338FA">
            <w:pPr>
              <w:rPr>
                <w:rFonts w:ascii="Arial" w:hAnsi="Arial" w:cs="Arial"/>
                <w:sz w:val="22"/>
                <w:szCs w:val="22"/>
              </w:rPr>
            </w:pPr>
            <w:r w:rsidRPr="002E30AE">
              <w:rPr>
                <w:rFonts w:ascii="Arial" w:hAnsi="Arial" w:cs="Arial"/>
                <w:sz w:val="22"/>
                <w:szCs w:val="22"/>
              </w:rPr>
              <w:t xml:space="preserve">Your teacher will provide feedback no later than three (3) weeks after </w:t>
            </w:r>
            <w:r>
              <w:rPr>
                <w:rFonts w:ascii="Arial" w:hAnsi="Arial" w:cs="Arial"/>
                <w:sz w:val="22"/>
                <w:szCs w:val="22"/>
              </w:rPr>
              <w:t>all assessment</w:t>
            </w:r>
            <w:r w:rsidRPr="002E30AE">
              <w:rPr>
                <w:rFonts w:ascii="Arial" w:hAnsi="Arial" w:cs="Arial"/>
                <w:sz w:val="22"/>
                <w:szCs w:val="22"/>
              </w:rPr>
              <w:t xml:space="preserve"> </w:t>
            </w:r>
            <w:r>
              <w:rPr>
                <w:rFonts w:ascii="Arial" w:hAnsi="Arial" w:cs="Arial"/>
                <w:sz w:val="22"/>
                <w:szCs w:val="22"/>
              </w:rPr>
              <w:t>activities</w:t>
            </w:r>
            <w:r w:rsidRPr="002E30AE">
              <w:rPr>
                <w:rFonts w:ascii="Arial" w:hAnsi="Arial" w:cs="Arial"/>
                <w:sz w:val="22"/>
                <w:szCs w:val="22"/>
              </w:rPr>
              <w:t xml:space="preserve"> have been conducted.</w:t>
            </w:r>
            <w:r w:rsidRPr="00150ED8">
              <w:rPr>
                <w:rFonts w:ascii="Arial" w:hAnsi="Arial" w:cs="Arial"/>
                <w:sz w:val="22"/>
                <w:szCs w:val="22"/>
              </w:rPr>
              <w:t xml:space="preserve"> </w:t>
            </w:r>
          </w:p>
          <w:p w14:paraId="10D0C2EB" w14:textId="77777777" w:rsidR="00557571" w:rsidRPr="00150ED8" w:rsidRDefault="00557571" w:rsidP="002338FA">
            <w:pPr>
              <w:rPr>
                <w:rFonts w:ascii="Arial" w:hAnsi="Arial" w:cs="Arial"/>
                <w:sz w:val="22"/>
                <w:szCs w:val="22"/>
              </w:rPr>
            </w:pPr>
          </w:p>
          <w:p w14:paraId="33D27448" w14:textId="77777777" w:rsidR="00557571" w:rsidRDefault="00557571" w:rsidP="002338FA">
            <w:pPr>
              <w:rPr>
                <w:rFonts w:ascii="Arial" w:hAnsi="Arial" w:cs="Arial"/>
                <w:sz w:val="22"/>
                <w:szCs w:val="22"/>
              </w:rPr>
            </w:pPr>
            <w:r w:rsidRPr="00112DC7">
              <w:rPr>
                <w:rFonts w:ascii="Arial" w:hAnsi="Arial" w:cs="Arial"/>
                <w:sz w:val="22"/>
                <w:szCs w:val="22"/>
              </w:rPr>
              <w:t xml:space="preserve">If you would like to request a review of your results or if you have any concerns about your results, contact your teacher or head teacher. </w:t>
            </w:r>
          </w:p>
          <w:p w14:paraId="2BC3CFDD" w14:textId="77777777" w:rsidR="00557571" w:rsidRPr="00150ED8" w:rsidRDefault="00557571" w:rsidP="002338FA">
            <w:pPr>
              <w:rPr>
                <w:rFonts w:ascii="Arial" w:hAnsi="Arial" w:cs="Arial"/>
                <w:sz w:val="22"/>
                <w:szCs w:val="22"/>
              </w:rPr>
            </w:pPr>
          </w:p>
          <w:p w14:paraId="120A25BC" w14:textId="77777777" w:rsidR="00557571" w:rsidRPr="00D06233" w:rsidRDefault="00557571" w:rsidP="002E30AE">
            <w:pPr>
              <w:rPr>
                <w:rFonts w:ascii="Arial" w:hAnsi="Arial" w:cs="Arial"/>
                <w:sz w:val="22"/>
                <w:szCs w:val="22"/>
              </w:rPr>
            </w:pPr>
            <w:r w:rsidRPr="00D06233">
              <w:rPr>
                <w:rFonts w:ascii="Arial" w:hAnsi="Arial" w:cs="Arial"/>
                <w:sz w:val="22"/>
                <w:szCs w:val="22"/>
              </w:rPr>
              <w:t xml:space="preserve">You will have </w:t>
            </w:r>
            <w:r w:rsidRPr="00112DC7">
              <w:rPr>
                <w:rFonts w:ascii="Arial" w:hAnsi="Arial" w:cs="Arial"/>
                <w:sz w:val="22"/>
                <w:szCs w:val="22"/>
              </w:rPr>
              <w:t xml:space="preserve">three </w:t>
            </w:r>
            <w:r w:rsidR="00AC7593">
              <w:rPr>
                <w:rFonts w:ascii="Arial" w:hAnsi="Arial" w:cs="Arial"/>
                <w:sz w:val="22"/>
                <w:szCs w:val="22"/>
              </w:rPr>
              <w:t xml:space="preserve">(3) </w:t>
            </w:r>
            <w:r w:rsidRPr="00112DC7">
              <w:rPr>
                <w:rFonts w:ascii="Arial" w:hAnsi="Arial" w:cs="Arial"/>
                <w:sz w:val="22"/>
                <w:szCs w:val="22"/>
              </w:rPr>
              <w:t xml:space="preserve">weeks from the date you receive your results </w:t>
            </w:r>
            <w:r w:rsidRPr="00D06233">
              <w:rPr>
                <w:rFonts w:ascii="Arial" w:hAnsi="Arial" w:cs="Arial"/>
                <w:sz w:val="22"/>
                <w:szCs w:val="22"/>
              </w:rPr>
              <w:t xml:space="preserve">in which to make an appeal and request a review. </w:t>
            </w:r>
          </w:p>
          <w:p w14:paraId="2A56459C" w14:textId="77777777" w:rsidR="00557571" w:rsidRDefault="00557571" w:rsidP="002E30AE">
            <w:pPr>
              <w:rPr>
                <w:rFonts w:ascii="Arial" w:hAnsi="Arial" w:cs="Arial"/>
                <w:sz w:val="22"/>
                <w:szCs w:val="22"/>
              </w:rPr>
            </w:pPr>
          </w:p>
          <w:p w14:paraId="4AB940DF" w14:textId="77777777" w:rsidR="00557571" w:rsidRPr="00D06233" w:rsidRDefault="00557571" w:rsidP="002E30AE">
            <w:pPr>
              <w:rPr>
                <w:rFonts w:ascii="Arial" w:hAnsi="Arial" w:cs="Arial"/>
                <w:sz w:val="22"/>
                <w:szCs w:val="22"/>
              </w:rPr>
            </w:pPr>
            <w:r w:rsidRPr="00D06233">
              <w:rPr>
                <w:rFonts w:ascii="Arial" w:hAnsi="Arial" w:cs="Arial"/>
                <w:sz w:val="22"/>
                <w:szCs w:val="22"/>
              </w:rPr>
              <w:t xml:space="preserve">You will receive a response within </w:t>
            </w:r>
            <w:r w:rsidRPr="00D06233">
              <w:rPr>
                <w:rFonts w:ascii="Arial" w:hAnsi="Arial" w:cs="Arial"/>
                <w:b/>
                <w:bCs/>
                <w:sz w:val="22"/>
                <w:szCs w:val="22"/>
              </w:rPr>
              <w:t xml:space="preserve">ten working days </w:t>
            </w:r>
            <w:r w:rsidRPr="00D06233">
              <w:rPr>
                <w:rFonts w:ascii="Arial" w:hAnsi="Arial" w:cs="Arial"/>
                <w:sz w:val="22"/>
                <w:szCs w:val="22"/>
              </w:rPr>
              <w:t xml:space="preserve">after receipt of the request. </w:t>
            </w:r>
          </w:p>
          <w:p w14:paraId="3FFA84A0" w14:textId="77777777" w:rsidR="00557571" w:rsidRDefault="00557571" w:rsidP="002338FA">
            <w:pPr>
              <w:rPr>
                <w:rFonts w:ascii="Arial" w:hAnsi="Arial" w:cs="Arial"/>
                <w:sz w:val="22"/>
                <w:szCs w:val="22"/>
              </w:rPr>
            </w:pPr>
          </w:p>
          <w:p w14:paraId="08BED142" w14:textId="77777777" w:rsidR="00557571" w:rsidRPr="00150ED8" w:rsidRDefault="00557571" w:rsidP="00082F2C">
            <w:pPr>
              <w:rPr>
                <w:rFonts w:ascii="Arial" w:hAnsi="Arial" w:cs="Arial"/>
                <w:sz w:val="22"/>
                <w:szCs w:val="22"/>
              </w:rPr>
            </w:pPr>
            <w:r w:rsidRPr="00150ED8">
              <w:rPr>
                <w:rFonts w:ascii="Arial" w:hAnsi="Arial" w:cs="Arial"/>
                <w:sz w:val="22"/>
                <w:szCs w:val="22"/>
              </w:rPr>
              <w:t xml:space="preserve">Your </w:t>
            </w:r>
            <w:r>
              <w:rPr>
                <w:rFonts w:ascii="Arial" w:hAnsi="Arial" w:cs="Arial"/>
                <w:sz w:val="22"/>
                <w:szCs w:val="22"/>
              </w:rPr>
              <w:t>Head Teacher</w:t>
            </w:r>
            <w:r w:rsidRPr="00150ED8">
              <w:rPr>
                <w:rFonts w:ascii="Arial" w:hAnsi="Arial" w:cs="Arial"/>
                <w:sz w:val="22"/>
                <w:szCs w:val="22"/>
              </w:rPr>
              <w:t xml:space="preserve"> will address the appeal in accordance with </w:t>
            </w:r>
            <w:r>
              <w:rPr>
                <w:rFonts w:ascii="Arial" w:hAnsi="Arial" w:cs="Arial"/>
                <w:sz w:val="22"/>
                <w:szCs w:val="22"/>
              </w:rPr>
              <w:t>Assessment Guidelines for TAFE NSW.</w:t>
            </w:r>
          </w:p>
        </w:tc>
      </w:tr>
      <w:tr w:rsidR="00557571" w:rsidRPr="00150ED8" w14:paraId="764FF843" w14:textId="77777777" w:rsidTr="001B6E1C">
        <w:trPr>
          <w:trHeight w:val="700"/>
        </w:trPr>
        <w:tc>
          <w:tcPr>
            <w:tcW w:w="2195" w:type="dxa"/>
            <w:shd w:val="clear" w:color="auto" w:fill="BFBFBF" w:themeFill="background1" w:themeFillShade="BF"/>
            <w:vAlign w:val="center"/>
          </w:tcPr>
          <w:p w14:paraId="7BA5333F" w14:textId="77777777" w:rsidR="00557571" w:rsidRPr="007F25B4" w:rsidRDefault="00557571" w:rsidP="00AC7593">
            <w:pPr>
              <w:rPr>
                <w:rFonts w:ascii="Arial" w:hAnsi="Arial" w:cs="Arial"/>
                <w:b/>
                <w:bCs/>
                <w:sz w:val="22"/>
                <w:szCs w:val="22"/>
              </w:rPr>
            </w:pPr>
            <w:r w:rsidRPr="007F25B4">
              <w:rPr>
                <w:rFonts w:ascii="Arial" w:hAnsi="Arial" w:cs="Arial"/>
                <w:b/>
                <w:bCs/>
                <w:sz w:val="22"/>
                <w:szCs w:val="22"/>
              </w:rPr>
              <w:t xml:space="preserve">Assessment </w:t>
            </w:r>
            <w:r w:rsidR="00AC7593">
              <w:rPr>
                <w:rFonts w:ascii="Arial" w:hAnsi="Arial" w:cs="Arial"/>
                <w:b/>
                <w:bCs/>
                <w:sz w:val="22"/>
                <w:szCs w:val="22"/>
              </w:rPr>
              <w:t>guidelines</w:t>
            </w:r>
          </w:p>
        </w:tc>
        <w:tc>
          <w:tcPr>
            <w:tcW w:w="8545" w:type="dxa"/>
            <w:gridSpan w:val="8"/>
            <w:vAlign w:val="center"/>
          </w:tcPr>
          <w:p w14:paraId="5ED2421B" w14:textId="459DF046" w:rsidR="0003462A" w:rsidRPr="0046265D" w:rsidRDefault="003D1C42" w:rsidP="0046265D">
            <w:pPr>
              <w:pStyle w:val="ListParagraph"/>
              <w:numPr>
                <w:ilvl w:val="0"/>
                <w:numId w:val="22"/>
              </w:numPr>
              <w:jc w:val="both"/>
              <w:rPr>
                <w:rFonts w:ascii="Arial" w:hAnsi="Arial" w:cs="Arial"/>
                <w:sz w:val="22"/>
                <w:szCs w:val="22"/>
              </w:rPr>
            </w:pPr>
            <w:r w:rsidRPr="0046265D">
              <w:rPr>
                <w:rFonts w:ascii="Arial" w:hAnsi="Arial" w:cs="Arial"/>
                <w:b/>
                <w:noProof/>
                <w:sz w:val="22"/>
                <w:szCs w:val="22"/>
              </w:rPr>
              <w:t xml:space="preserve">Repeat Assessment </w:t>
            </w:r>
            <w:r w:rsidR="0003462A" w:rsidRPr="0046265D">
              <w:rPr>
                <w:rFonts w:ascii="Arial" w:hAnsi="Arial" w:cs="Arial"/>
                <w:noProof/>
                <w:sz w:val="22"/>
                <w:szCs w:val="22"/>
              </w:rPr>
              <w:t xml:space="preserve">If you are assessed as not yet satistactory in an assessment task, repeat assessment task costs are listed as per the following; </w:t>
            </w:r>
            <w:r w:rsidR="0046265D" w:rsidRPr="0046265D">
              <w:rPr>
                <w:rFonts w:ascii="Arial" w:hAnsi="Arial" w:cs="Arial"/>
                <w:i/>
                <w:noProof/>
                <w:color w:val="FF0000"/>
                <w:sz w:val="22"/>
                <w:szCs w:val="22"/>
              </w:rPr>
              <w:t>2018_Repeat_Unit_Fees (90010861)</w:t>
            </w:r>
            <w:bookmarkStart w:id="0" w:name="_GoBack"/>
            <w:bookmarkEnd w:id="0"/>
          </w:p>
          <w:p w14:paraId="433EE112" w14:textId="77777777" w:rsidR="00557571" w:rsidRDefault="00557571" w:rsidP="00637CE6">
            <w:pPr>
              <w:jc w:val="both"/>
              <w:rPr>
                <w:rFonts w:ascii="Arial" w:hAnsi="Arial" w:cs="Arial"/>
                <w:sz w:val="22"/>
                <w:szCs w:val="22"/>
              </w:rPr>
            </w:pPr>
            <w:r w:rsidRPr="00150ED8">
              <w:rPr>
                <w:rFonts w:ascii="Arial" w:hAnsi="Arial" w:cs="Arial"/>
                <w:sz w:val="22"/>
                <w:szCs w:val="22"/>
              </w:rPr>
              <w:t>You must submit assessment work and att</w:t>
            </w:r>
            <w:r>
              <w:rPr>
                <w:rFonts w:ascii="Arial" w:hAnsi="Arial" w:cs="Arial"/>
                <w:sz w:val="22"/>
                <w:szCs w:val="22"/>
              </w:rPr>
              <w:t>ended scheduled assessment</w:t>
            </w:r>
            <w:r w:rsidRPr="00150ED8">
              <w:rPr>
                <w:rFonts w:ascii="Arial" w:hAnsi="Arial" w:cs="Arial"/>
                <w:sz w:val="22"/>
                <w:szCs w:val="22"/>
              </w:rPr>
              <w:t>s on the required dates.</w:t>
            </w:r>
          </w:p>
          <w:p w14:paraId="5E4D5285" w14:textId="77777777" w:rsidR="00557571" w:rsidRDefault="00557571" w:rsidP="00637CE6">
            <w:pPr>
              <w:jc w:val="both"/>
              <w:rPr>
                <w:rFonts w:ascii="Arial" w:hAnsi="Arial" w:cs="Arial"/>
                <w:sz w:val="22"/>
                <w:szCs w:val="22"/>
              </w:rPr>
            </w:pPr>
          </w:p>
          <w:p w14:paraId="57639022" w14:textId="77777777" w:rsidR="00557571" w:rsidRPr="00E724E1" w:rsidRDefault="00557571" w:rsidP="00637CE6">
            <w:pPr>
              <w:pStyle w:val="ListParagraph"/>
              <w:numPr>
                <w:ilvl w:val="0"/>
                <w:numId w:val="15"/>
              </w:numPr>
              <w:ind w:left="360"/>
              <w:jc w:val="both"/>
              <w:rPr>
                <w:rFonts w:ascii="Arial" w:hAnsi="Arial" w:cs="Arial"/>
                <w:sz w:val="22"/>
                <w:szCs w:val="22"/>
              </w:rPr>
            </w:pPr>
            <w:r w:rsidRPr="00EF10C7">
              <w:rPr>
                <w:rFonts w:ascii="Arial" w:hAnsi="Arial" w:cs="Arial"/>
                <w:b/>
                <w:sz w:val="22"/>
                <w:szCs w:val="22"/>
              </w:rPr>
              <w:lastRenderedPageBreak/>
              <w:t xml:space="preserve">If you miss an assessment </w:t>
            </w:r>
            <w:r w:rsidRPr="00E724E1">
              <w:rPr>
                <w:rFonts w:ascii="Arial" w:hAnsi="Arial" w:cs="Arial"/>
                <w:sz w:val="22"/>
                <w:szCs w:val="22"/>
              </w:rPr>
              <w:t xml:space="preserve">you must discuss the issue of the missed assessment with your teacher within </w:t>
            </w:r>
            <w:r w:rsidRPr="00E724E1">
              <w:rPr>
                <w:rFonts w:ascii="Arial" w:hAnsi="Arial" w:cs="Arial"/>
                <w:sz w:val="22"/>
                <w:szCs w:val="22"/>
                <w:u w:val="single"/>
              </w:rPr>
              <w:t>seven days</w:t>
            </w:r>
            <w:r w:rsidRPr="00E724E1">
              <w:rPr>
                <w:rFonts w:ascii="Arial" w:hAnsi="Arial" w:cs="Arial"/>
                <w:sz w:val="22"/>
                <w:szCs w:val="22"/>
              </w:rPr>
              <w:t>, or at your first class attendance after the assessment, whichever occurs first.</w:t>
            </w:r>
          </w:p>
          <w:p w14:paraId="219D3DB2" w14:textId="77777777" w:rsidR="00557571" w:rsidRPr="00E724E1" w:rsidRDefault="00557571" w:rsidP="00637CE6">
            <w:pPr>
              <w:pStyle w:val="ListParagraph"/>
              <w:numPr>
                <w:ilvl w:val="0"/>
                <w:numId w:val="15"/>
              </w:numPr>
              <w:ind w:left="360"/>
              <w:jc w:val="both"/>
              <w:rPr>
                <w:rFonts w:ascii="Arial" w:hAnsi="Arial" w:cs="Arial"/>
                <w:sz w:val="22"/>
                <w:szCs w:val="22"/>
              </w:rPr>
            </w:pPr>
            <w:r w:rsidRPr="00EF10C7">
              <w:rPr>
                <w:rFonts w:ascii="Arial" w:hAnsi="Arial" w:cs="Arial"/>
                <w:b/>
                <w:sz w:val="22"/>
                <w:szCs w:val="22"/>
              </w:rPr>
              <w:t>If you miss an exam</w:t>
            </w:r>
            <w:r w:rsidRPr="00E724E1">
              <w:rPr>
                <w:rFonts w:ascii="Arial" w:hAnsi="Arial" w:cs="Arial"/>
                <w:sz w:val="22"/>
                <w:szCs w:val="22"/>
              </w:rPr>
              <w:t xml:space="preserve">, or arrive </w:t>
            </w:r>
            <w:r>
              <w:rPr>
                <w:rFonts w:ascii="Arial" w:hAnsi="Arial" w:cs="Arial"/>
                <w:sz w:val="22"/>
                <w:szCs w:val="22"/>
              </w:rPr>
              <w:t xml:space="preserve">late by </w:t>
            </w:r>
            <w:r w:rsidRPr="00E724E1">
              <w:rPr>
                <w:rFonts w:ascii="Arial" w:hAnsi="Arial" w:cs="Arial"/>
                <w:sz w:val="22"/>
                <w:szCs w:val="22"/>
              </w:rPr>
              <w:t xml:space="preserve">more than 30 minutes after the commencement of the exam, due to illness or circumstances beyond your control, you should contact the teacher of this unit. </w:t>
            </w:r>
          </w:p>
          <w:p w14:paraId="2854AB3C" w14:textId="77777777" w:rsidR="00557571" w:rsidRPr="00B56AA8" w:rsidRDefault="00557571" w:rsidP="00B56AA8">
            <w:pPr>
              <w:pStyle w:val="ListParagraph"/>
              <w:numPr>
                <w:ilvl w:val="0"/>
                <w:numId w:val="15"/>
              </w:numPr>
              <w:ind w:left="317" w:hanging="317"/>
              <w:jc w:val="both"/>
              <w:rPr>
                <w:rFonts w:ascii="Arial" w:hAnsi="Arial" w:cs="Arial"/>
                <w:sz w:val="22"/>
                <w:szCs w:val="22"/>
              </w:rPr>
            </w:pPr>
            <w:r w:rsidRPr="00EF10C7">
              <w:rPr>
                <w:rFonts w:ascii="Arial" w:hAnsi="Arial" w:cs="Arial"/>
                <w:b/>
                <w:sz w:val="22"/>
                <w:szCs w:val="22"/>
              </w:rPr>
              <w:t>For final examinations in Category A or B</w:t>
            </w:r>
            <w:r w:rsidRPr="00EF10C7">
              <w:rPr>
                <w:rFonts w:ascii="Arial" w:hAnsi="Arial" w:cs="Arial"/>
                <w:sz w:val="22"/>
                <w:szCs w:val="22"/>
              </w:rPr>
              <w:t xml:space="preserve"> </w:t>
            </w:r>
            <w:r w:rsidRPr="00B56AA8">
              <w:rPr>
                <w:rFonts w:ascii="Arial" w:hAnsi="Arial" w:cs="Arial"/>
                <w:sz w:val="22"/>
                <w:szCs w:val="22"/>
              </w:rPr>
              <w:t>(exams that are centrally set and timetabled) you have 10 working days. Your teacher will inform you about the revised examination date which may not be until the following year.</w:t>
            </w:r>
          </w:p>
          <w:p w14:paraId="5339E0E8" w14:textId="77777777" w:rsidR="00557571" w:rsidRPr="001924C7" w:rsidRDefault="00557571" w:rsidP="00637CE6">
            <w:pPr>
              <w:pStyle w:val="ListParagraph"/>
              <w:numPr>
                <w:ilvl w:val="0"/>
                <w:numId w:val="15"/>
              </w:numPr>
              <w:ind w:left="360"/>
              <w:jc w:val="both"/>
              <w:rPr>
                <w:rFonts w:ascii="Arial" w:hAnsi="Arial" w:cs="Arial"/>
                <w:sz w:val="22"/>
                <w:szCs w:val="22"/>
              </w:rPr>
            </w:pPr>
            <w:r w:rsidRPr="00EF10C7">
              <w:rPr>
                <w:rFonts w:ascii="Arial" w:hAnsi="Arial" w:cs="Arial"/>
                <w:b/>
                <w:sz w:val="22"/>
                <w:szCs w:val="22"/>
              </w:rPr>
              <w:t>If you engage in cheating</w:t>
            </w:r>
            <w:r w:rsidRPr="00EF10C7">
              <w:rPr>
                <w:rFonts w:ascii="Arial" w:hAnsi="Arial" w:cs="Arial"/>
                <w:sz w:val="22"/>
                <w:szCs w:val="22"/>
              </w:rPr>
              <w:t xml:space="preserve"> </w:t>
            </w:r>
            <w:r w:rsidRPr="001924C7">
              <w:rPr>
                <w:rFonts w:ascii="Arial" w:hAnsi="Arial" w:cs="Arial"/>
                <w:sz w:val="22"/>
                <w:szCs w:val="22"/>
              </w:rPr>
              <w:t xml:space="preserve">such as copying, colluding with another person, using unauthorised notes, or allowing another person to copy your work, you will be liable for disciplinary action as per </w:t>
            </w:r>
            <w:hyperlink r:id="rId10" w:history="1">
              <w:r w:rsidR="00163EB2" w:rsidRPr="00CB0B64">
                <w:rPr>
                  <w:rStyle w:val="Hyperlink"/>
                  <w:rFonts w:ascii="Arial" w:hAnsi="Arial" w:cs="Arial"/>
                  <w:sz w:val="22"/>
                  <w:szCs w:val="22"/>
                </w:rPr>
                <w:t>Student Discipline Policy - TAFE NSW</w:t>
              </w:r>
            </w:hyperlink>
            <w:r w:rsidR="00163EB2">
              <w:rPr>
                <w:rFonts w:ascii="Arial" w:hAnsi="Arial" w:cs="Arial"/>
                <w:sz w:val="22"/>
                <w:szCs w:val="22"/>
              </w:rPr>
              <w:t xml:space="preserve"> </w:t>
            </w:r>
            <w:r w:rsidRPr="001924C7">
              <w:rPr>
                <w:rFonts w:ascii="Arial" w:hAnsi="Arial" w:cs="Arial"/>
                <w:sz w:val="22"/>
                <w:szCs w:val="22"/>
              </w:rPr>
              <w:t xml:space="preserve">Whatever the form of assessment, it is essential that the work you are assessed on is your own. To validate the </w:t>
            </w:r>
            <w:r w:rsidRPr="001924C7">
              <w:rPr>
                <w:rFonts w:ascii="Arial" w:hAnsi="Arial" w:cs="Arial"/>
                <w:bCs/>
                <w:sz w:val="22"/>
                <w:szCs w:val="22"/>
              </w:rPr>
              <w:t>authenticity of your submitted work it may be checked used anti plagiarism software in addition it may be stored</w:t>
            </w:r>
            <w:r>
              <w:rPr>
                <w:rFonts w:ascii="Arial" w:hAnsi="Arial" w:cs="Arial"/>
                <w:bCs/>
                <w:sz w:val="22"/>
                <w:szCs w:val="22"/>
              </w:rPr>
              <w:t xml:space="preserve"> for future plagiarism checking</w:t>
            </w:r>
            <w:r w:rsidRPr="001924C7">
              <w:rPr>
                <w:rFonts w:ascii="Arial" w:hAnsi="Arial" w:cs="Arial"/>
                <w:bCs/>
                <w:sz w:val="22"/>
                <w:szCs w:val="22"/>
              </w:rPr>
              <w:t>.</w:t>
            </w:r>
          </w:p>
          <w:p w14:paraId="6E760264" w14:textId="77777777" w:rsidR="00557571" w:rsidRDefault="00557571" w:rsidP="00637CE6">
            <w:pPr>
              <w:jc w:val="both"/>
              <w:rPr>
                <w:rFonts w:ascii="Arial" w:hAnsi="Arial" w:cs="Arial"/>
                <w:sz w:val="22"/>
                <w:szCs w:val="22"/>
              </w:rPr>
            </w:pPr>
          </w:p>
          <w:p w14:paraId="40469590" w14:textId="77777777" w:rsidR="00557571" w:rsidRPr="00443EC4" w:rsidRDefault="00557571" w:rsidP="00E964BA">
            <w:pPr>
              <w:rPr>
                <w:rFonts w:ascii="Arial" w:hAnsi="Arial" w:cs="Arial"/>
                <w:sz w:val="22"/>
                <w:szCs w:val="22"/>
              </w:rPr>
            </w:pPr>
            <w:r w:rsidRPr="00443EC4">
              <w:rPr>
                <w:rFonts w:ascii="Arial" w:hAnsi="Arial" w:cs="Arial"/>
                <w:sz w:val="22"/>
                <w:szCs w:val="22"/>
              </w:rPr>
              <w:t xml:space="preserve">TAFE NSW provides learners with every reasonable opportunity to have their work assessed and where possible each case of learner absence from an </w:t>
            </w:r>
            <w:r>
              <w:rPr>
                <w:rFonts w:ascii="Arial" w:hAnsi="Arial" w:cs="Arial"/>
                <w:sz w:val="22"/>
                <w:szCs w:val="22"/>
              </w:rPr>
              <w:t>assessment</w:t>
            </w:r>
            <w:r w:rsidRPr="00443EC4">
              <w:rPr>
                <w:rFonts w:ascii="Arial" w:hAnsi="Arial" w:cs="Arial"/>
                <w:sz w:val="22"/>
                <w:szCs w:val="22"/>
              </w:rPr>
              <w:t xml:space="preserve"> will be considered on an individual basis. However, where there are no extenuating circumstances, the following penalties apply: </w:t>
            </w:r>
          </w:p>
          <w:p w14:paraId="6EE48A0E" w14:textId="77777777" w:rsidR="00557571" w:rsidRPr="00637CE6" w:rsidRDefault="00557571" w:rsidP="00E964BA">
            <w:pPr>
              <w:rPr>
                <w:rFonts w:ascii="Arial" w:hAnsi="Arial" w:cs="Arial"/>
                <w:color w:val="595959" w:themeColor="text1" w:themeTint="A6"/>
                <w:sz w:val="12"/>
                <w:szCs w:val="22"/>
              </w:rPr>
            </w:pPr>
          </w:p>
          <w:p w14:paraId="509125A2" w14:textId="77777777" w:rsidR="00557571" w:rsidRPr="00443EC4" w:rsidRDefault="00557571" w:rsidP="00E964BA">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where the results of the unit are recorded in marks, when the assessment is up to seven days late the result achieved by the learner is reduced by 15% </w:t>
            </w:r>
          </w:p>
          <w:p w14:paraId="6B5D9D14" w14:textId="77777777" w:rsidR="00557571" w:rsidRPr="00443EC4" w:rsidRDefault="00557571" w:rsidP="00E964BA">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when the assessment is more than seven days late, the result recorded is </w:t>
            </w:r>
            <w:r>
              <w:rPr>
                <w:rFonts w:ascii="Arial" w:hAnsi="Arial" w:cs="Arial"/>
                <w:sz w:val="22"/>
                <w:szCs w:val="22"/>
              </w:rPr>
              <w:t>recorded as “</w:t>
            </w:r>
            <w:r w:rsidRPr="00443EC4">
              <w:rPr>
                <w:rFonts w:ascii="Arial" w:hAnsi="Arial" w:cs="Arial"/>
                <w:sz w:val="22"/>
                <w:szCs w:val="22"/>
              </w:rPr>
              <w:t>not yet competent</w:t>
            </w:r>
            <w:r>
              <w:rPr>
                <w:rFonts w:ascii="Arial" w:hAnsi="Arial" w:cs="Arial"/>
                <w:sz w:val="22"/>
                <w:szCs w:val="22"/>
              </w:rPr>
              <w:t>”</w:t>
            </w:r>
            <w:r w:rsidRPr="00443EC4">
              <w:rPr>
                <w:rFonts w:ascii="Arial" w:hAnsi="Arial" w:cs="Arial"/>
                <w:sz w:val="22"/>
                <w:szCs w:val="22"/>
              </w:rPr>
              <w:t xml:space="preserve"> </w:t>
            </w:r>
          </w:p>
          <w:p w14:paraId="015FF152" w14:textId="77777777" w:rsidR="00557571" w:rsidRPr="00443EC4" w:rsidRDefault="00557571" w:rsidP="00E964BA">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for non-attendance at an assessment on a negotiated date, the result is </w:t>
            </w:r>
            <w:r>
              <w:rPr>
                <w:rFonts w:ascii="Arial" w:hAnsi="Arial" w:cs="Arial"/>
                <w:sz w:val="22"/>
                <w:szCs w:val="22"/>
              </w:rPr>
              <w:t>recorded as “</w:t>
            </w:r>
            <w:r w:rsidRPr="00443EC4">
              <w:rPr>
                <w:rFonts w:ascii="Arial" w:hAnsi="Arial" w:cs="Arial"/>
                <w:sz w:val="22"/>
                <w:szCs w:val="22"/>
              </w:rPr>
              <w:t>not yet competent</w:t>
            </w:r>
            <w:r>
              <w:rPr>
                <w:rFonts w:ascii="Arial" w:hAnsi="Arial" w:cs="Arial"/>
                <w:sz w:val="22"/>
                <w:szCs w:val="22"/>
              </w:rPr>
              <w:t>”</w:t>
            </w:r>
            <w:r w:rsidRPr="00443EC4">
              <w:rPr>
                <w:rFonts w:ascii="Arial" w:hAnsi="Arial" w:cs="Arial"/>
                <w:sz w:val="22"/>
                <w:szCs w:val="22"/>
              </w:rPr>
              <w:t xml:space="preserve">. </w:t>
            </w:r>
          </w:p>
          <w:p w14:paraId="58B97D60" w14:textId="77777777" w:rsidR="00557571" w:rsidRPr="00F43B2F" w:rsidRDefault="00557571" w:rsidP="00637CE6">
            <w:pPr>
              <w:jc w:val="both"/>
              <w:rPr>
                <w:rFonts w:ascii="Arial" w:hAnsi="Arial" w:cs="Arial"/>
                <w:sz w:val="18"/>
                <w:szCs w:val="22"/>
              </w:rPr>
            </w:pPr>
          </w:p>
          <w:p w14:paraId="5F0BBA9E" w14:textId="77777777" w:rsidR="00557571" w:rsidRDefault="00557571" w:rsidP="007B37D4">
            <w:pPr>
              <w:jc w:val="both"/>
              <w:rPr>
                <w:rFonts w:ascii="Arial" w:hAnsi="Arial" w:cs="Arial"/>
                <w:sz w:val="22"/>
                <w:szCs w:val="22"/>
              </w:rPr>
            </w:pPr>
            <w:r w:rsidRPr="00150ED8">
              <w:rPr>
                <w:rFonts w:ascii="Arial" w:hAnsi="Arial" w:cs="Arial"/>
                <w:sz w:val="22"/>
                <w:szCs w:val="22"/>
              </w:rPr>
              <w:t xml:space="preserve">You can view information related to assessment in </w:t>
            </w:r>
            <w:r w:rsidRPr="00150ED8">
              <w:rPr>
                <w:rFonts w:ascii="Arial" w:hAnsi="Arial" w:cs="Arial"/>
                <w:i/>
                <w:sz w:val="22"/>
                <w:szCs w:val="22"/>
              </w:rPr>
              <w:t>Every Student’s Guide to Assessment in TAFE NSW,</w:t>
            </w:r>
            <w:r w:rsidRPr="00150ED8">
              <w:rPr>
                <w:rFonts w:ascii="Arial" w:hAnsi="Arial" w:cs="Arial"/>
                <w:sz w:val="22"/>
                <w:szCs w:val="22"/>
              </w:rPr>
              <w:t xml:space="preserve"> which is available from </w:t>
            </w:r>
            <w:hyperlink r:id="rId11" w:history="1">
              <w:r w:rsidR="00A839EC">
                <w:rPr>
                  <w:rStyle w:val="Hyperlink"/>
                  <w:rFonts w:ascii="Arial" w:hAnsi="Arial" w:cs="Arial"/>
                  <w:sz w:val="22"/>
                  <w:szCs w:val="22"/>
                </w:rPr>
                <w:t>Every Student's Guide to Assessment</w:t>
              </w:r>
            </w:hyperlink>
            <w:r w:rsidRPr="00150ED8">
              <w:rPr>
                <w:rFonts w:ascii="Arial" w:hAnsi="Arial" w:cs="Arial"/>
                <w:sz w:val="22"/>
                <w:szCs w:val="22"/>
              </w:rPr>
              <w:t>.</w:t>
            </w:r>
          </w:p>
          <w:p w14:paraId="60033688" w14:textId="77777777" w:rsidR="00F579FB" w:rsidRPr="00150ED8" w:rsidRDefault="00F579FB" w:rsidP="00192227">
            <w:pPr>
              <w:rPr>
                <w:rFonts w:ascii="Arial" w:hAnsi="Arial" w:cs="Arial"/>
                <w:sz w:val="22"/>
                <w:szCs w:val="22"/>
              </w:rPr>
            </w:pPr>
          </w:p>
        </w:tc>
      </w:tr>
      <w:tr w:rsidR="00557571" w:rsidRPr="00B55652" w14:paraId="344AF57D" w14:textId="77777777" w:rsidTr="001B6E1C">
        <w:trPr>
          <w:trHeight w:val="700"/>
        </w:trPr>
        <w:tc>
          <w:tcPr>
            <w:tcW w:w="2195" w:type="dxa"/>
            <w:shd w:val="clear" w:color="auto" w:fill="BFBFBF" w:themeFill="background1" w:themeFillShade="BF"/>
            <w:vAlign w:val="center"/>
          </w:tcPr>
          <w:p w14:paraId="74F42204" w14:textId="77777777" w:rsidR="00557571" w:rsidRPr="007F25B4" w:rsidRDefault="00557571" w:rsidP="00F201D4">
            <w:pPr>
              <w:autoSpaceDE w:val="0"/>
              <w:autoSpaceDN w:val="0"/>
              <w:adjustRightInd w:val="0"/>
              <w:rPr>
                <w:rFonts w:ascii="Arial" w:hAnsi="Arial" w:cs="Arial"/>
                <w:b/>
                <w:bCs/>
                <w:sz w:val="22"/>
                <w:szCs w:val="22"/>
              </w:rPr>
            </w:pPr>
            <w:r w:rsidRPr="007F25B4">
              <w:rPr>
                <w:rFonts w:ascii="Arial" w:hAnsi="Arial" w:cs="Arial"/>
                <w:b/>
                <w:bCs/>
                <w:sz w:val="22"/>
                <w:szCs w:val="22"/>
              </w:rPr>
              <w:lastRenderedPageBreak/>
              <w:t>Assessment</w:t>
            </w:r>
            <w:r>
              <w:rPr>
                <w:rFonts w:ascii="Arial" w:hAnsi="Arial" w:cs="Arial"/>
                <w:b/>
                <w:bCs/>
                <w:sz w:val="22"/>
                <w:szCs w:val="22"/>
              </w:rPr>
              <w:t>:</w:t>
            </w:r>
            <w:r w:rsidRPr="007F25B4">
              <w:rPr>
                <w:rFonts w:ascii="Arial" w:hAnsi="Arial" w:cs="Arial"/>
                <w:b/>
                <w:bCs/>
                <w:sz w:val="22"/>
                <w:szCs w:val="22"/>
              </w:rPr>
              <w:t xml:space="preserve"> reasonable adjustments</w:t>
            </w:r>
          </w:p>
        </w:tc>
        <w:tc>
          <w:tcPr>
            <w:tcW w:w="8545" w:type="dxa"/>
            <w:gridSpan w:val="8"/>
            <w:vAlign w:val="center"/>
          </w:tcPr>
          <w:p w14:paraId="54C9E113" w14:textId="77777777" w:rsidR="00557571" w:rsidRPr="00112DC7" w:rsidRDefault="00557571" w:rsidP="00637CE6">
            <w:pPr>
              <w:autoSpaceDE w:val="0"/>
              <w:autoSpaceDN w:val="0"/>
              <w:adjustRightInd w:val="0"/>
              <w:jc w:val="both"/>
              <w:rPr>
                <w:rFonts w:ascii="Arial" w:hAnsi="Arial" w:cs="Arial"/>
                <w:sz w:val="22"/>
                <w:szCs w:val="22"/>
              </w:rPr>
            </w:pPr>
            <w:r w:rsidRPr="00112DC7">
              <w:rPr>
                <w:rFonts w:ascii="Arial" w:hAnsi="Arial" w:cs="Arial"/>
                <w:sz w:val="22"/>
                <w:szCs w:val="22"/>
              </w:rPr>
              <w:t xml:space="preserve">If you are a student with a disability it is important for you to indicate this on your enrolment form and make contact with the Teacher / Consultant for Students with a Disability in your Institute for further information. If possible, this should happen before you enrol. They will provide you with appropriate information about the range of units available. Teachers and teacher consultants will arrange for students with a disability to be given reasonable adjustment in assessment on an individual needs basis. </w:t>
            </w:r>
          </w:p>
          <w:p w14:paraId="5FCC65D9" w14:textId="77777777" w:rsidR="00557571" w:rsidRPr="00112DC7" w:rsidRDefault="00557571" w:rsidP="00637CE6">
            <w:pPr>
              <w:autoSpaceDE w:val="0"/>
              <w:autoSpaceDN w:val="0"/>
              <w:adjustRightInd w:val="0"/>
              <w:jc w:val="both"/>
              <w:rPr>
                <w:rFonts w:ascii="Arial" w:hAnsi="Arial" w:cs="Arial"/>
                <w:sz w:val="22"/>
                <w:szCs w:val="22"/>
              </w:rPr>
            </w:pPr>
          </w:p>
          <w:p w14:paraId="3F6C2EC4" w14:textId="77777777" w:rsidR="00557571" w:rsidRPr="00112DC7" w:rsidRDefault="00557571" w:rsidP="000C4245">
            <w:pPr>
              <w:autoSpaceDE w:val="0"/>
              <w:autoSpaceDN w:val="0"/>
              <w:adjustRightInd w:val="0"/>
              <w:jc w:val="both"/>
              <w:rPr>
                <w:rFonts w:ascii="Arial" w:hAnsi="Arial" w:cs="Arial"/>
                <w:bCs/>
                <w:sz w:val="22"/>
                <w:szCs w:val="22"/>
              </w:rPr>
            </w:pPr>
            <w:r w:rsidRPr="00E964BA">
              <w:rPr>
                <w:rFonts w:ascii="Arial" w:hAnsi="Arial" w:cs="Arial"/>
                <w:bCs/>
                <w:sz w:val="22"/>
                <w:szCs w:val="22"/>
              </w:rPr>
              <w:t>Teachers may make reasonable allowances for the learners, based on the evidence provided, in accordance with the</w:t>
            </w:r>
            <w:r w:rsidR="000C4245">
              <w:rPr>
                <w:rFonts w:ascii="Arial" w:hAnsi="Arial" w:cs="Arial"/>
                <w:bCs/>
                <w:sz w:val="22"/>
                <w:szCs w:val="22"/>
              </w:rPr>
              <w:t xml:space="preserve"> </w:t>
            </w:r>
            <w:hyperlink r:id="rId12" w:history="1">
              <w:r w:rsidR="000C4245" w:rsidRPr="00886051">
                <w:rPr>
                  <w:rStyle w:val="Hyperlink"/>
                  <w:rFonts w:ascii="Arial" w:hAnsi="Arial" w:cs="Arial"/>
                  <w:bCs/>
                  <w:sz w:val="22"/>
                  <w:szCs w:val="22"/>
                </w:rPr>
                <w:t>Assessment Policy - TAFE NSW</w:t>
              </w:r>
            </w:hyperlink>
            <w:r w:rsidRPr="00E964BA">
              <w:rPr>
                <w:rFonts w:ascii="Arial" w:hAnsi="Arial" w:cs="Arial"/>
                <w:bCs/>
                <w:sz w:val="22"/>
                <w:szCs w:val="22"/>
              </w:rPr>
              <w:t xml:space="preserve"> This may relate to the timeframe for submitting/attempting the assessment task or to an alternative form of assessment evidence to be used for assessing the learner’s level of achievement. </w:t>
            </w:r>
          </w:p>
        </w:tc>
      </w:tr>
    </w:tbl>
    <w:p w14:paraId="3AB87F8C" w14:textId="77777777" w:rsidR="00AC7593" w:rsidRDefault="00AC7593" w:rsidP="00E964BA">
      <w:pPr>
        <w:rPr>
          <w:rFonts w:ascii="Arial" w:hAnsi="Arial" w:cs="Arial"/>
          <w:sz w:val="22"/>
          <w:szCs w:val="22"/>
        </w:rPr>
      </w:pPr>
    </w:p>
    <w:tbl>
      <w:tblPr>
        <w:tblStyle w:val="TableGrid"/>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BFBFBF" w:themeFill="background1" w:themeFillShade="BF"/>
        <w:tblLook w:val="04A0" w:firstRow="1" w:lastRow="0" w:firstColumn="1" w:lastColumn="0" w:noHBand="0" w:noVBand="1"/>
      </w:tblPr>
      <w:tblGrid>
        <w:gridCol w:w="1668"/>
        <w:gridCol w:w="3402"/>
        <w:gridCol w:w="5670"/>
      </w:tblGrid>
      <w:tr w:rsidR="004D7EE8" w14:paraId="3D825774" w14:textId="77777777" w:rsidTr="00F03BC9">
        <w:tc>
          <w:tcPr>
            <w:tcW w:w="1668" w:type="dxa"/>
            <w:vMerge w:val="restart"/>
            <w:shd w:val="clear" w:color="auto" w:fill="BFBFBF" w:themeFill="background1" w:themeFillShade="BF"/>
          </w:tcPr>
          <w:p w14:paraId="5301EE1B" w14:textId="77777777" w:rsidR="004D7EE8" w:rsidRDefault="004D7EE8">
            <w:pPr>
              <w:rPr>
                <w:rFonts w:ascii="Arial" w:hAnsi="Arial" w:cs="Arial"/>
                <w:b/>
                <w:sz w:val="22"/>
                <w:szCs w:val="22"/>
              </w:rPr>
            </w:pPr>
          </w:p>
          <w:p w14:paraId="0C187042" w14:textId="77777777" w:rsidR="004D7EE8" w:rsidRDefault="004D7EE8">
            <w:pPr>
              <w:rPr>
                <w:rFonts w:ascii="Arial" w:hAnsi="Arial" w:cs="Arial"/>
                <w:b/>
                <w:sz w:val="22"/>
                <w:szCs w:val="22"/>
              </w:rPr>
            </w:pPr>
          </w:p>
          <w:p w14:paraId="20973D6A" w14:textId="77777777" w:rsidR="004D7EE8" w:rsidRDefault="004D7EE8">
            <w:pPr>
              <w:rPr>
                <w:rFonts w:ascii="Arial" w:hAnsi="Arial" w:cs="Arial"/>
                <w:b/>
                <w:sz w:val="22"/>
                <w:szCs w:val="22"/>
              </w:rPr>
            </w:pPr>
          </w:p>
          <w:p w14:paraId="651BD024" w14:textId="77777777" w:rsidR="004D7EE8" w:rsidRDefault="004D7EE8" w:rsidP="004D7EE8">
            <w:pPr>
              <w:rPr>
                <w:rFonts w:ascii="Arial" w:hAnsi="Arial" w:cs="Arial"/>
                <w:b/>
                <w:sz w:val="22"/>
                <w:szCs w:val="22"/>
              </w:rPr>
            </w:pPr>
            <w:r w:rsidRPr="004D7EE8">
              <w:rPr>
                <w:rFonts w:ascii="Arial" w:hAnsi="Arial" w:cs="Arial"/>
                <w:b/>
                <w:sz w:val="22"/>
                <w:szCs w:val="22"/>
              </w:rPr>
              <w:t>Teacher Contact Details</w:t>
            </w:r>
          </w:p>
          <w:p w14:paraId="770CDD9A" w14:textId="77777777" w:rsidR="004D7EE8" w:rsidRPr="004D7EE8" w:rsidRDefault="004D7EE8">
            <w:pPr>
              <w:rPr>
                <w:rFonts w:ascii="Arial" w:hAnsi="Arial" w:cs="Arial"/>
                <w:b/>
                <w:sz w:val="22"/>
                <w:szCs w:val="22"/>
              </w:rPr>
            </w:pPr>
          </w:p>
        </w:tc>
        <w:tc>
          <w:tcPr>
            <w:tcW w:w="3402" w:type="dxa"/>
            <w:shd w:val="clear" w:color="auto" w:fill="auto"/>
          </w:tcPr>
          <w:p w14:paraId="439E45B2" w14:textId="77777777" w:rsidR="004D7EE8" w:rsidRDefault="00B56AA8">
            <w:pPr>
              <w:rPr>
                <w:rFonts w:ascii="Arial" w:hAnsi="Arial" w:cs="Arial"/>
                <w:b/>
                <w:sz w:val="22"/>
                <w:szCs w:val="22"/>
              </w:rPr>
            </w:pPr>
            <w:r>
              <w:rPr>
                <w:rFonts w:ascii="Arial" w:hAnsi="Arial" w:cs="Arial"/>
                <w:b/>
                <w:sz w:val="22"/>
                <w:szCs w:val="22"/>
              </w:rPr>
              <w:lastRenderedPageBreak/>
              <w:t xml:space="preserve">Unit </w:t>
            </w:r>
            <w:r w:rsidR="004D7EE8" w:rsidRPr="004D7EE8">
              <w:rPr>
                <w:rFonts w:ascii="Arial" w:hAnsi="Arial" w:cs="Arial"/>
                <w:b/>
                <w:sz w:val="22"/>
                <w:szCs w:val="22"/>
              </w:rPr>
              <w:t>Teacher</w:t>
            </w:r>
            <w:r>
              <w:rPr>
                <w:rFonts w:ascii="Arial" w:hAnsi="Arial" w:cs="Arial"/>
                <w:b/>
                <w:sz w:val="22"/>
                <w:szCs w:val="22"/>
              </w:rPr>
              <w:t>/s</w:t>
            </w:r>
          </w:p>
          <w:p w14:paraId="29E4951B" w14:textId="77777777" w:rsidR="004D7EE8" w:rsidRDefault="004D7EE8">
            <w:pPr>
              <w:rPr>
                <w:rFonts w:ascii="Arial" w:hAnsi="Arial" w:cs="Arial"/>
                <w:b/>
                <w:sz w:val="22"/>
                <w:szCs w:val="22"/>
              </w:rPr>
            </w:pPr>
          </w:p>
          <w:p w14:paraId="413905AC" w14:textId="77777777" w:rsidR="004D7EE8" w:rsidRDefault="004D7EE8">
            <w:pPr>
              <w:rPr>
                <w:rFonts w:ascii="Arial" w:hAnsi="Arial" w:cs="Arial"/>
                <w:b/>
                <w:sz w:val="22"/>
                <w:szCs w:val="22"/>
              </w:rPr>
            </w:pPr>
          </w:p>
          <w:p w14:paraId="439B81A8" w14:textId="77777777" w:rsidR="004D7EE8" w:rsidRPr="004D7EE8" w:rsidRDefault="004D7EE8">
            <w:pPr>
              <w:rPr>
                <w:rFonts w:ascii="Arial" w:hAnsi="Arial" w:cs="Arial"/>
                <w:b/>
                <w:sz w:val="22"/>
                <w:szCs w:val="22"/>
              </w:rPr>
            </w:pPr>
          </w:p>
        </w:tc>
        <w:tc>
          <w:tcPr>
            <w:tcW w:w="5670" w:type="dxa"/>
            <w:shd w:val="clear" w:color="auto" w:fill="auto"/>
          </w:tcPr>
          <w:p w14:paraId="3FC9F2A2" w14:textId="77777777" w:rsidR="005E185A" w:rsidRDefault="005E185A" w:rsidP="005E185A">
            <w:pPr>
              <w:rPr>
                <w:rFonts w:ascii="Arial" w:hAnsi="Arial" w:cs="Arial"/>
                <w:b/>
                <w:sz w:val="22"/>
                <w:szCs w:val="22"/>
              </w:rPr>
            </w:pPr>
            <w:r w:rsidRPr="004D7EE8">
              <w:rPr>
                <w:rFonts w:ascii="Arial" w:hAnsi="Arial" w:cs="Arial"/>
                <w:b/>
                <w:sz w:val="22"/>
                <w:szCs w:val="22"/>
              </w:rPr>
              <w:t>Location:</w:t>
            </w:r>
          </w:p>
          <w:p w14:paraId="416DFA35" w14:textId="77777777" w:rsidR="005E185A" w:rsidRDefault="005E185A">
            <w:pPr>
              <w:rPr>
                <w:rFonts w:ascii="Arial" w:hAnsi="Arial" w:cs="Arial"/>
                <w:b/>
                <w:sz w:val="22"/>
                <w:szCs w:val="22"/>
              </w:rPr>
            </w:pPr>
          </w:p>
          <w:p w14:paraId="3324966D" w14:textId="77777777" w:rsidR="00B05305" w:rsidRPr="004D7EE8" w:rsidRDefault="004D7EE8">
            <w:pPr>
              <w:rPr>
                <w:rFonts w:ascii="Arial" w:hAnsi="Arial" w:cs="Arial"/>
                <w:b/>
                <w:sz w:val="22"/>
                <w:szCs w:val="22"/>
              </w:rPr>
            </w:pPr>
            <w:r w:rsidRPr="004D7EE8">
              <w:rPr>
                <w:rFonts w:ascii="Arial" w:hAnsi="Arial" w:cs="Arial"/>
                <w:b/>
                <w:sz w:val="22"/>
                <w:szCs w:val="22"/>
              </w:rPr>
              <w:t>Email:</w:t>
            </w:r>
          </w:p>
          <w:p w14:paraId="1DAB9EE7" w14:textId="77777777" w:rsidR="00B05305" w:rsidRPr="004D7EE8" w:rsidRDefault="00B05305">
            <w:pPr>
              <w:rPr>
                <w:rFonts w:ascii="Arial" w:hAnsi="Arial" w:cs="Arial"/>
                <w:b/>
                <w:sz w:val="22"/>
                <w:szCs w:val="22"/>
              </w:rPr>
            </w:pPr>
          </w:p>
          <w:p w14:paraId="5BFBCC72" w14:textId="77777777" w:rsidR="004D7EE8" w:rsidRDefault="004D7EE8">
            <w:pPr>
              <w:rPr>
                <w:rFonts w:ascii="Arial" w:hAnsi="Arial" w:cs="Arial"/>
                <w:b/>
                <w:sz w:val="22"/>
                <w:szCs w:val="22"/>
              </w:rPr>
            </w:pPr>
            <w:r w:rsidRPr="004D7EE8">
              <w:rPr>
                <w:rFonts w:ascii="Arial" w:hAnsi="Arial" w:cs="Arial"/>
                <w:b/>
                <w:sz w:val="22"/>
                <w:szCs w:val="22"/>
              </w:rPr>
              <w:t>Phone:</w:t>
            </w:r>
          </w:p>
          <w:p w14:paraId="65DF2B05" w14:textId="77777777" w:rsidR="005E185A" w:rsidRPr="004D7EE8" w:rsidRDefault="005E185A">
            <w:pPr>
              <w:rPr>
                <w:rFonts w:ascii="Arial" w:hAnsi="Arial" w:cs="Arial"/>
                <w:sz w:val="22"/>
                <w:szCs w:val="22"/>
              </w:rPr>
            </w:pPr>
          </w:p>
        </w:tc>
      </w:tr>
      <w:tr w:rsidR="004D7EE8" w14:paraId="5BE76054" w14:textId="77777777" w:rsidTr="00F03BC9">
        <w:trPr>
          <w:trHeight w:val="1472"/>
        </w:trPr>
        <w:tc>
          <w:tcPr>
            <w:tcW w:w="1668" w:type="dxa"/>
            <w:vMerge/>
            <w:shd w:val="clear" w:color="auto" w:fill="BFBFBF" w:themeFill="background1" w:themeFillShade="BF"/>
          </w:tcPr>
          <w:p w14:paraId="4C61C18D" w14:textId="77777777" w:rsidR="004D7EE8" w:rsidRPr="004D7EE8" w:rsidRDefault="004D7EE8">
            <w:pPr>
              <w:rPr>
                <w:rFonts w:ascii="Arial" w:hAnsi="Arial" w:cs="Arial"/>
                <w:sz w:val="22"/>
                <w:szCs w:val="22"/>
              </w:rPr>
            </w:pPr>
          </w:p>
        </w:tc>
        <w:tc>
          <w:tcPr>
            <w:tcW w:w="3402" w:type="dxa"/>
            <w:shd w:val="clear" w:color="auto" w:fill="auto"/>
          </w:tcPr>
          <w:p w14:paraId="5D4B11D7" w14:textId="77777777" w:rsidR="004D7EE8" w:rsidRDefault="004D7EE8">
            <w:pPr>
              <w:rPr>
                <w:rFonts w:ascii="Arial" w:hAnsi="Arial" w:cs="Arial"/>
                <w:b/>
                <w:sz w:val="22"/>
                <w:szCs w:val="22"/>
              </w:rPr>
            </w:pPr>
            <w:r w:rsidRPr="004D7EE8">
              <w:rPr>
                <w:rFonts w:ascii="Arial" w:hAnsi="Arial" w:cs="Arial"/>
                <w:b/>
                <w:sz w:val="22"/>
                <w:szCs w:val="22"/>
              </w:rPr>
              <w:t xml:space="preserve">Head Teacher </w:t>
            </w:r>
          </w:p>
          <w:p w14:paraId="23F85A38" w14:textId="77777777" w:rsidR="004D7EE8" w:rsidRDefault="004D7EE8">
            <w:pPr>
              <w:rPr>
                <w:rFonts w:ascii="Arial" w:hAnsi="Arial" w:cs="Arial"/>
                <w:b/>
                <w:sz w:val="22"/>
                <w:szCs w:val="22"/>
              </w:rPr>
            </w:pPr>
          </w:p>
          <w:p w14:paraId="09A9EC84" w14:textId="77777777" w:rsidR="004D7EE8" w:rsidRDefault="004D7EE8">
            <w:pPr>
              <w:rPr>
                <w:rFonts w:ascii="Arial" w:hAnsi="Arial" w:cs="Arial"/>
                <w:b/>
                <w:sz w:val="22"/>
                <w:szCs w:val="22"/>
              </w:rPr>
            </w:pPr>
          </w:p>
          <w:p w14:paraId="56E33315" w14:textId="77777777" w:rsidR="004D7EE8" w:rsidRDefault="004D7EE8">
            <w:pPr>
              <w:rPr>
                <w:rFonts w:ascii="Arial" w:hAnsi="Arial" w:cs="Arial"/>
                <w:b/>
                <w:sz w:val="22"/>
                <w:szCs w:val="22"/>
              </w:rPr>
            </w:pPr>
          </w:p>
          <w:p w14:paraId="652B9022" w14:textId="77777777" w:rsidR="004D7EE8" w:rsidRDefault="004D7EE8">
            <w:pPr>
              <w:rPr>
                <w:rFonts w:ascii="Arial" w:hAnsi="Arial" w:cs="Arial"/>
                <w:b/>
                <w:sz w:val="22"/>
                <w:szCs w:val="22"/>
              </w:rPr>
            </w:pPr>
          </w:p>
          <w:p w14:paraId="53454A95" w14:textId="77777777" w:rsidR="004D7EE8" w:rsidRPr="004D7EE8" w:rsidRDefault="004D7EE8">
            <w:pPr>
              <w:rPr>
                <w:rFonts w:ascii="Arial" w:hAnsi="Arial" w:cs="Arial"/>
                <w:b/>
                <w:sz w:val="22"/>
                <w:szCs w:val="22"/>
              </w:rPr>
            </w:pPr>
          </w:p>
        </w:tc>
        <w:tc>
          <w:tcPr>
            <w:tcW w:w="5670" w:type="dxa"/>
            <w:shd w:val="clear" w:color="auto" w:fill="auto"/>
          </w:tcPr>
          <w:p w14:paraId="244B14FD" w14:textId="77777777" w:rsidR="005E185A" w:rsidRDefault="005E185A" w:rsidP="005E185A">
            <w:pPr>
              <w:rPr>
                <w:rFonts w:ascii="Arial" w:hAnsi="Arial" w:cs="Arial"/>
                <w:b/>
                <w:sz w:val="22"/>
                <w:szCs w:val="22"/>
              </w:rPr>
            </w:pPr>
            <w:r w:rsidRPr="004D7EE8">
              <w:rPr>
                <w:rFonts w:ascii="Arial" w:hAnsi="Arial" w:cs="Arial"/>
                <w:b/>
                <w:sz w:val="22"/>
                <w:szCs w:val="22"/>
              </w:rPr>
              <w:t>Location:</w:t>
            </w:r>
          </w:p>
          <w:p w14:paraId="6F710619" w14:textId="77777777" w:rsidR="005E185A" w:rsidRDefault="005E185A" w:rsidP="005E185A">
            <w:pPr>
              <w:rPr>
                <w:rFonts w:ascii="Arial" w:hAnsi="Arial" w:cs="Arial"/>
                <w:b/>
                <w:sz w:val="22"/>
                <w:szCs w:val="22"/>
              </w:rPr>
            </w:pPr>
          </w:p>
          <w:p w14:paraId="5E03E544" w14:textId="77777777" w:rsidR="004D7EE8" w:rsidRDefault="004D7EE8" w:rsidP="004D7EE8">
            <w:pPr>
              <w:rPr>
                <w:rFonts w:ascii="Arial" w:hAnsi="Arial" w:cs="Arial"/>
                <w:b/>
                <w:sz w:val="22"/>
                <w:szCs w:val="22"/>
              </w:rPr>
            </w:pPr>
            <w:r w:rsidRPr="004D7EE8">
              <w:rPr>
                <w:rFonts w:ascii="Arial" w:hAnsi="Arial" w:cs="Arial"/>
                <w:b/>
                <w:sz w:val="22"/>
                <w:szCs w:val="22"/>
              </w:rPr>
              <w:t>Email:</w:t>
            </w:r>
          </w:p>
          <w:p w14:paraId="567F4907" w14:textId="77777777" w:rsidR="00B05305" w:rsidRPr="004D7EE8" w:rsidRDefault="00B05305" w:rsidP="004D7EE8">
            <w:pPr>
              <w:rPr>
                <w:rFonts w:ascii="Arial" w:hAnsi="Arial" w:cs="Arial"/>
                <w:b/>
                <w:sz w:val="22"/>
                <w:szCs w:val="22"/>
              </w:rPr>
            </w:pPr>
          </w:p>
          <w:p w14:paraId="6C217DE3" w14:textId="77777777" w:rsidR="004D7EE8" w:rsidRPr="004D7EE8" w:rsidRDefault="004D7EE8" w:rsidP="004D7EE8">
            <w:pPr>
              <w:rPr>
                <w:rFonts w:ascii="Arial" w:hAnsi="Arial" w:cs="Arial"/>
                <w:sz w:val="22"/>
                <w:szCs w:val="22"/>
              </w:rPr>
            </w:pPr>
            <w:r w:rsidRPr="004D7EE8">
              <w:rPr>
                <w:rFonts w:ascii="Arial" w:hAnsi="Arial" w:cs="Arial"/>
                <w:b/>
                <w:sz w:val="22"/>
                <w:szCs w:val="22"/>
              </w:rPr>
              <w:t>Phone:</w:t>
            </w:r>
          </w:p>
        </w:tc>
      </w:tr>
    </w:tbl>
    <w:p w14:paraId="566761E3" w14:textId="77777777" w:rsidR="00240C7D" w:rsidRPr="00661A82" w:rsidRDefault="00240C7D" w:rsidP="00E964BA">
      <w:pPr>
        <w:rPr>
          <w:rFonts w:ascii="Arial" w:hAnsi="Arial" w:cs="Arial"/>
          <w:b/>
          <w:sz w:val="22"/>
          <w:szCs w:val="22"/>
        </w:rPr>
      </w:pPr>
    </w:p>
    <w:sectPr w:rsidR="00240C7D" w:rsidRPr="00661A82" w:rsidSect="005E185A">
      <w:headerReference w:type="default" r:id="rId13"/>
      <w:footerReference w:type="default" r:id="rId14"/>
      <w:pgSz w:w="11906" w:h="16838"/>
      <w:pgMar w:top="397" w:right="720" w:bottom="720" w:left="720" w:header="369" w:footer="7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B4C9B" w14:textId="77777777" w:rsidR="00277B90" w:rsidRDefault="00277B90">
      <w:r>
        <w:separator/>
      </w:r>
    </w:p>
  </w:endnote>
  <w:endnote w:type="continuationSeparator" w:id="0">
    <w:p w14:paraId="3E711F9E" w14:textId="77777777" w:rsidR="00277B90" w:rsidRDefault="0027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B0F7E" w14:textId="147B6AE2" w:rsidR="00E5259C" w:rsidRPr="003C1E7C" w:rsidRDefault="00DC5EAF" w:rsidP="00C4424A">
    <w:pPr>
      <w:widowControl w:val="0"/>
      <w:tabs>
        <w:tab w:val="center" w:pos="5245"/>
        <w:tab w:val="right" w:pos="10490"/>
      </w:tabs>
      <w:autoSpaceDE w:val="0"/>
      <w:autoSpaceDN w:val="0"/>
      <w:adjustRightInd w:val="0"/>
      <w:rPr>
        <w:rFonts w:ascii="Arial" w:hAnsi="Arial" w:cs="Arial"/>
        <w:sz w:val="16"/>
        <w:szCs w:val="16"/>
      </w:rPr>
    </w:pPr>
    <w:r>
      <w:rPr>
        <w:rFonts w:ascii="Arial" w:hAnsi="Arial" w:cs="Arial"/>
        <w:sz w:val="16"/>
        <w:szCs w:val="16"/>
      </w:rPr>
      <w:t xml:space="preserve">SAG </w:t>
    </w:r>
    <w:r w:rsidR="00DF00AE">
      <w:rPr>
        <w:rFonts w:ascii="Arial" w:hAnsi="Arial" w:cs="Arial"/>
        <w:sz w:val="16"/>
        <w:szCs w:val="16"/>
      </w:rPr>
      <w:fldChar w:fldCharType="begin"/>
    </w:r>
    <w:r w:rsidR="00DF00AE">
      <w:rPr>
        <w:rFonts w:ascii="Arial" w:hAnsi="Arial" w:cs="Arial"/>
        <w:sz w:val="16"/>
        <w:szCs w:val="16"/>
      </w:rPr>
      <w:instrText xml:space="preserve"> FILENAME  \* Lower  \* MERGEFORMAT </w:instrText>
    </w:r>
    <w:r w:rsidR="00DF00AE">
      <w:rPr>
        <w:rFonts w:ascii="Arial" w:hAnsi="Arial" w:cs="Arial"/>
        <w:sz w:val="16"/>
        <w:szCs w:val="16"/>
      </w:rPr>
      <w:fldChar w:fldCharType="separate"/>
    </w:r>
    <w:r w:rsidR="00CE182F">
      <w:rPr>
        <w:rFonts w:ascii="Arial" w:hAnsi="Arial" w:cs="Arial"/>
        <w:noProof/>
        <w:sz w:val="16"/>
        <w:szCs w:val="16"/>
      </w:rPr>
      <w:t xml:space="preserve">streamline </w:t>
    </w:r>
    <w:r w:rsidR="00F23A95">
      <w:rPr>
        <w:rFonts w:ascii="Arial" w:hAnsi="Arial" w:cs="Arial"/>
        <w:noProof/>
        <w:sz w:val="16"/>
        <w:szCs w:val="16"/>
      </w:rPr>
      <w:t>t</w:t>
    </w:r>
    <w:r w:rsidR="00CE182F">
      <w:rPr>
        <w:rFonts w:ascii="Arial" w:hAnsi="Arial" w:cs="Arial"/>
        <w:noProof/>
        <w:sz w:val="16"/>
        <w:szCs w:val="16"/>
      </w:rPr>
      <w:t>emplate.docx</w:t>
    </w:r>
    <w:r w:rsidR="00DF00AE">
      <w:rPr>
        <w:rFonts w:ascii="Arial" w:hAnsi="Arial" w:cs="Arial"/>
        <w:sz w:val="16"/>
        <w:szCs w:val="16"/>
      </w:rPr>
      <w:fldChar w:fldCharType="end"/>
    </w:r>
    <w:r w:rsidR="00E5259C">
      <w:rPr>
        <w:rFonts w:ascii="Arial" w:hAnsi="Arial" w:cs="Arial"/>
        <w:sz w:val="16"/>
        <w:szCs w:val="16"/>
      </w:rPr>
      <w:tab/>
    </w:r>
    <w:r w:rsidR="000B2979" w:rsidRPr="000B2979">
      <w:rPr>
        <w:rFonts w:ascii="Arial" w:hAnsi="Arial" w:cs="Arial"/>
        <w:sz w:val="16"/>
        <w:szCs w:val="16"/>
      </w:rPr>
      <w:t xml:space="preserve">Version </w:t>
    </w:r>
    <w:r w:rsidR="00A839EC">
      <w:rPr>
        <w:rFonts w:ascii="Arial" w:hAnsi="Arial" w:cs="Arial"/>
        <w:sz w:val="16"/>
        <w:szCs w:val="16"/>
      </w:rPr>
      <w:t>6</w:t>
    </w:r>
    <w:r w:rsidR="000B2979" w:rsidRPr="000B2979">
      <w:rPr>
        <w:rFonts w:ascii="Arial" w:hAnsi="Arial" w:cs="Arial"/>
        <w:sz w:val="16"/>
        <w:szCs w:val="16"/>
      </w:rPr>
      <w:t xml:space="preserve"> – </w:t>
    </w:r>
    <w:r w:rsidR="00A839EC">
      <w:rPr>
        <w:rFonts w:ascii="Arial" w:hAnsi="Arial" w:cs="Arial"/>
        <w:sz w:val="16"/>
        <w:szCs w:val="16"/>
      </w:rPr>
      <w:t>18</w:t>
    </w:r>
    <w:r w:rsidR="00144556">
      <w:rPr>
        <w:rFonts w:ascii="Arial" w:hAnsi="Arial" w:cs="Arial"/>
        <w:sz w:val="16"/>
        <w:szCs w:val="16"/>
      </w:rPr>
      <w:t>/0</w:t>
    </w:r>
    <w:r w:rsidR="00A839EC">
      <w:rPr>
        <w:rFonts w:ascii="Arial" w:hAnsi="Arial" w:cs="Arial"/>
        <w:sz w:val="16"/>
        <w:szCs w:val="16"/>
      </w:rPr>
      <w:t>1</w:t>
    </w:r>
    <w:r w:rsidR="00144556">
      <w:rPr>
        <w:rFonts w:ascii="Arial" w:hAnsi="Arial" w:cs="Arial"/>
        <w:sz w:val="16"/>
        <w:szCs w:val="16"/>
      </w:rPr>
      <w:t>/1</w:t>
    </w:r>
    <w:r w:rsidR="00A839EC">
      <w:rPr>
        <w:rFonts w:ascii="Arial" w:hAnsi="Arial" w:cs="Arial"/>
        <w:sz w:val="16"/>
        <w:szCs w:val="16"/>
      </w:rPr>
      <w:t>7</w:t>
    </w:r>
    <w:r w:rsidR="00E5259C">
      <w:rPr>
        <w:rFonts w:ascii="Arial" w:hAnsi="Arial" w:cs="Arial"/>
        <w:sz w:val="16"/>
        <w:szCs w:val="16"/>
      </w:rPr>
      <w:tab/>
    </w:r>
    <w:r w:rsidR="00E5259C" w:rsidRPr="00F25CB7">
      <w:rPr>
        <w:rFonts w:ascii="Arial" w:hAnsi="Arial" w:cs="Arial"/>
        <w:sz w:val="16"/>
        <w:szCs w:val="16"/>
      </w:rPr>
      <w:t xml:space="preserve">Page </w:t>
    </w:r>
    <w:r w:rsidR="00F83015" w:rsidRPr="00F25CB7">
      <w:rPr>
        <w:rFonts w:ascii="Arial" w:hAnsi="Arial" w:cs="Arial"/>
        <w:b/>
        <w:sz w:val="16"/>
        <w:szCs w:val="16"/>
      </w:rPr>
      <w:fldChar w:fldCharType="begin"/>
    </w:r>
    <w:r w:rsidR="00E5259C" w:rsidRPr="00F25CB7">
      <w:rPr>
        <w:rFonts w:ascii="Arial" w:hAnsi="Arial" w:cs="Arial"/>
        <w:b/>
        <w:sz w:val="16"/>
        <w:szCs w:val="16"/>
      </w:rPr>
      <w:instrText xml:space="preserve"> PAGE  \* Arabic  \* MERGEFORMAT </w:instrText>
    </w:r>
    <w:r w:rsidR="00F83015" w:rsidRPr="00F25CB7">
      <w:rPr>
        <w:rFonts w:ascii="Arial" w:hAnsi="Arial" w:cs="Arial"/>
        <w:b/>
        <w:sz w:val="16"/>
        <w:szCs w:val="16"/>
      </w:rPr>
      <w:fldChar w:fldCharType="separate"/>
    </w:r>
    <w:r w:rsidR="0046265D">
      <w:rPr>
        <w:rFonts w:ascii="Arial" w:hAnsi="Arial" w:cs="Arial"/>
        <w:b/>
        <w:noProof/>
        <w:sz w:val="16"/>
        <w:szCs w:val="16"/>
      </w:rPr>
      <w:t>6</w:t>
    </w:r>
    <w:r w:rsidR="00F83015" w:rsidRPr="00F25CB7">
      <w:rPr>
        <w:rFonts w:ascii="Arial" w:hAnsi="Arial" w:cs="Arial"/>
        <w:b/>
        <w:sz w:val="16"/>
        <w:szCs w:val="16"/>
      </w:rPr>
      <w:fldChar w:fldCharType="end"/>
    </w:r>
    <w:r w:rsidR="00E5259C" w:rsidRPr="00F25CB7">
      <w:rPr>
        <w:rFonts w:ascii="Arial" w:hAnsi="Arial" w:cs="Arial"/>
        <w:sz w:val="16"/>
        <w:szCs w:val="16"/>
      </w:rPr>
      <w:t xml:space="preserve"> of </w:t>
    </w:r>
    <w:fldSimple w:instr=" NUMPAGES  \* Arabic  \* MERGEFORMAT ">
      <w:r w:rsidR="0046265D" w:rsidRPr="0046265D">
        <w:rPr>
          <w:rFonts w:ascii="Arial" w:hAnsi="Arial" w:cs="Arial"/>
          <w:b/>
          <w:noProof/>
          <w:sz w:val="16"/>
          <w:szCs w:val="16"/>
        </w:rPr>
        <w:t>6</w:t>
      </w:r>
    </w:fldSimple>
  </w:p>
  <w:p w14:paraId="5F1E343B" w14:textId="77777777" w:rsidR="00B30F02" w:rsidRDefault="00B30F02" w:rsidP="00B30F02">
    <w:pPr>
      <w:widowControl w:val="0"/>
      <w:tabs>
        <w:tab w:val="center" w:pos="5245"/>
        <w:tab w:val="right" w:pos="10490"/>
      </w:tabs>
      <w:autoSpaceDE w:val="0"/>
      <w:autoSpaceDN w:val="0"/>
      <w:adjustRightInd w:val="0"/>
      <w:jc w:val="center"/>
      <w:rPr>
        <w:rFonts w:ascii="Arial" w:hAnsi="Arial" w:cs="Arial"/>
        <w:color w:val="000000"/>
        <w:sz w:val="16"/>
        <w:szCs w:val="16"/>
      </w:rPr>
    </w:pPr>
    <w:r w:rsidRPr="00B30F02">
      <w:rPr>
        <w:rFonts w:ascii="Arial" w:hAnsi="Arial" w:cs="Arial"/>
        <w:i/>
        <w:color w:val="000000"/>
        <w:sz w:val="16"/>
        <w:szCs w:val="16"/>
      </w:rPr>
      <w:t>Disclaimer:</w:t>
    </w:r>
    <w:r w:rsidRPr="00B30F02">
      <w:rPr>
        <w:rFonts w:ascii="Arial" w:hAnsi="Arial" w:cs="Arial"/>
        <w:color w:val="000000"/>
        <w:sz w:val="16"/>
        <w:szCs w:val="16"/>
      </w:rPr>
      <w:t xml:space="preserve">  Printed copies of this document are regarded as uncontrolled.  Please check http://sitwww.tafensw.edu.au to </w:t>
    </w:r>
  </w:p>
  <w:p w14:paraId="24C6A502" w14:textId="77777777" w:rsidR="00E5259C" w:rsidRPr="00B30F02" w:rsidRDefault="00B30F02" w:rsidP="00B30F02">
    <w:pPr>
      <w:widowControl w:val="0"/>
      <w:tabs>
        <w:tab w:val="center" w:pos="5245"/>
        <w:tab w:val="right" w:pos="10490"/>
      </w:tabs>
      <w:autoSpaceDE w:val="0"/>
      <w:autoSpaceDN w:val="0"/>
      <w:adjustRightInd w:val="0"/>
      <w:jc w:val="center"/>
      <w:rPr>
        <w:rFonts w:ascii="Arial" w:hAnsi="Arial" w:cs="Arial"/>
        <w:sz w:val="16"/>
        <w:szCs w:val="16"/>
      </w:rPr>
    </w:pPr>
    <w:r w:rsidRPr="00B30F02">
      <w:rPr>
        <w:rFonts w:ascii="Arial" w:hAnsi="Arial" w:cs="Arial"/>
        <w:color w:val="000000"/>
        <w:sz w:val="16"/>
        <w:szCs w:val="16"/>
      </w:rPr>
      <w:t>ensure this is the latest 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FAC73" w14:textId="77777777" w:rsidR="00277B90" w:rsidRDefault="00277B90">
      <w:r>
        <w:separator/>
      </w:r>
    </w:p>
  </w:footnote>
  <w:footnote w:type="continuationSeparator" w:id="0">
    <w:p w14:paraId="727C4F3F" w14:textId="77777777" w:rsidR="00277B90" w:rsidRDefault="00277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5062C" w14:textId="77777777" w:rsidR="00E5259C" w:rsidRPr="00FE135F" w:rsidRDefault="00E82AD6" w:rsidP="00B544F3">
    <w:pPr>
      <w:widowControl w:val="0"/>
      <w:autoSpaceDE w:val="0"/>
      <w:autoSpaceDN w:val="0"/>
      <w:adjustRightInd w:val="0"/>
      <w:rPr>
        <w:rFonts w:ascii="Arial" w:hAnsi="Arial" w:cs="Arial"/>
        <w:b/>
      </w:rPr>
    </w:pPr>
    <w:r>
      <w:rPr>
        <w:noProof/>
        <w:sz w:val="24"/>
        <w:szCs w:val="24"/>
      </w:rPr>
      <w:drawing>
        <wp:inline distT="0" distB="0" distL="0" distR="0" wp14:anchorId="37F8A0A0" wp14:editId="5836E234">
          <wp:extent cx="1487366" cy="47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dn logo.png"/>
                  <pic:cNvPicPr/>
                </pic:nvPicPr>
                <pic:blipFill>
                  <a:blip r:embed="rId1">
                    <a:extLst>
                      <a:ext uri="{28A0092B-C50C-407E-A947-70E740481C1C}">
                        <a14:useLocalDpi xmlns:a14="http://schemas.microsoft.com/office/drawing/2010/main" val="0"/>
                      </a:ext>
                    </a:extLst>
                  </a:blip>
                  <a:stretch>
                    <a:fillRect/>
                  </a:stretch>
                </pic:blipFill>
                <pic:spPr>
                  <a:xfrm>
                    <a:off x="0" y="0"/>
                    <a:ext cx="1528967" cy="489570"/>
                  </a:xfrm>
                  <a:prstGeom prst="rect">
                    <a:avLst/>
                  </a:prstGeom>
                </pic:spPr>
              </pic:pic>
            </a:graphicData>
          </a:graphic>
        </wp:inline>
      </w:drawing>
    </w:r>
    <w:r w:rsidR="00E5259C">
      <w:rPr>
        <w:sz w:val="24"/>
        <w:szCs w:val="24"/>
      </w:rPr>
      <w:t xml:space="preserve"> </w:t>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sidRPr="00FE135F">
      <w:rPr>
        <w:rFonts w:ascii="Arial" w:hAnsi="Arial" w:cs="Arial"/>
        <w:b/>
      </w:rPr>
      <w:t>RTO Code 90003</w:t>
    </w:r>
  </w:p>
  <w:p w14:paraId="6C6A7CE8" w14:textId="77777777" w:rsidR="00E5259C" w:rsidRPr="00FE135F" w:rsidRDefault="00E5259C">
    <w:pP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7D1"/>
    <w:multiLevelType w:val="singleLevel"/>
    <w:tmpl w:val="000003E9"/>
    <w:lvl w:ilvl="0">
      <w:start w:val="1"/>
      <w:numFmt w:val="bullet"/>
      <w:lvlText w:val=""/>
      <w:lvlJc w:val="left"/>
      <w:pPr>
        <w:tabs>
          <w:tab w:val="num" w:pos="420"/>
        </w:tabs>
        <w:ind w:left="420" w:hanging="360"/>
      </w:pPr>
      <w:rPr>
        <w:rFonts w:ascii="Symbol" w:hAnsi="Symbol" w:cs="Symbol" w:hint="default"/>
      </w:rPr>
    </w:lvl>
  </w:abstractNum>
  <w:abstractNum w:abstractNumId="1" w15:restartNumberingAfterBreak="0">
    <w:nsid w:val="000007F1"/>
    <w:multiLevelType w:val="singleLevel"/>
    <w:tmpl w:val="00000409"/>
    <w:lvl w:ilvl="0">
      <w:start w:val="1"/>
      <w:numFmt w:val="bullet"/>
      <w:lvlText w:val=""/>
      <w:lvlJc w:val="left"/>
      <w:pPr>
        <w:tabs>
          <w:tab w:val="num" w:pos="420"/>
        </w:tabs>
        <w:ind w:left="420" w:hanging="360"/>
      </w:pPr>
      <w:rPr>
        <w:rFonts w:ascii="Symbol" w:hAnsi="Symbol" w:cs="Symbol" w:hint="default"/>
      </w:rPr>
    </w:lvl>
  </w:abstractNum>
  <w:abstractNum w:abstractNumId="2" w15:restartNumberingAfterBreak="0">
    <w:nsid w:val="000007FA"/>
    <w:multiLevelType w:val="singleLevel"/>
    <w:tmpl w:val="00000412"/>
    <w:lvl w:ilvl="0">
      <w:start w:val="1"/>
      <w:numFmt w:val="bullet"/>
      <w:lvlText w:val=""/>
      <w:lvlJc w:val="left"/>
      <w:pPr>
        <w:tabs>
          <w:tab w:val="num" w:pos="420"/>
        </w:tabs>
        <w:ind w:left="420" w:hanging="360"/>
      </w:pPr>
      <w:rPr>
        <w:rFonts w:ascii="Symbol" w:hAnsi="Symbol" w:hint="default"/>
      </w:rPr>
    </w:lvl>
  </w:abstractNum>
  <w:abstractNum w:abstractNumId="3" w15:restartNumberingAfterBreak="0">
    <w:nsid w:val="06260039"/>
    <w:multiLevelType w:val="multilevel"/>
    <w:tmpl w:val="6548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37B3F"/>
    <w:multiLevelType w:val="multilevel"/>
    <w:tmpl w:val="071E4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64141C"/>
    <w:multiLevelType w:val="hybridMultilevel"/>
    <w:tmpl w:val="5EF2EE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E5D03AF"/>
    <w:multiLevelType w:val="hybridMultilevel"/>
    <w:tmpl w:val="260CF9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430D57"/>
    <w:multiLevelType w:val="hybridMultilevel"/>
    <w:tmpl w:val="F954A3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4CD11FD"/>
    <w:multiLevelType w:val="hybridMultilevel"/>
    <w:tmpl w:val="EACC54EC"/>
    <w:lvl w:ilvl="0" w:tplc="3976C4E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BA623D"/>
    <w:multiLevelType w:val="hybridMultilevel"/>
    <w:tmpl w:val="2CE238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BCC7F79"/>
    <w:multiLevelType w:val="hybridMultilevel"/>
    <w:tmpl w:val="1DBAE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E814268"/>
    <w:multiLevelType w:val="hybridMultilevel"/>
    <w:tmpl w:val="AA504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003138A"/>
    <w:multiLevelType w:val="hybridMultilevel"/>
    <w:tmpl w:val="B2529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376025"/>
    <w:multiLevelType w:val="hybridMultilevel"/>
    <w:tmpl w:val="864CA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0E32386"/>
    <w:multiLevelType w:val="hybridMultilevel"/>
    <w:tmpl w:val="E76CDE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5205B14"/>
    <w:multiLevelType w:val="hybridMultilevel"/>
    <w:tmpl w:val="7064080E"/>
    <w:lvl w:ilvl="0" w:tplc="6B3C7A3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39F94880"/>
    <w:multiLevelType w:val="hybridMultilevel"/>
    <w:tmpl w:val="5768AA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D3363B8"/>
    <w:multiLevelType w:val="hybridMultilevel"/>
    <w:tmpl w:val="893C2C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D7956FB"/>
    <w:multiLevelType w:val="hybridMultilevel"/>
    <w:tmpl w:val="813654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DA15920"/>
    <w:multiLevelType w:val="hybridMultilevel"/>
    <w:tmpl w:val="DEEEF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B35CBE"/>
    <w:multiLevelType w:val="hybridMultilevel"/>
    <w:tmpl w:val="3E4075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2A120E6"/>
    <w:multiLevelType w:val="multilevel"/>
    <w:tmpl w:val="B0FE7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C2281A"/>
    <w:multiLevelType w:val="hybridMultilevel"/>
    <w:tmpl w:val="529829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4032139"/>
    <w:multiLevelType w:val="hybridMultilevel"/>
    <w:tmpl w:val="3BA6C4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90815AA"/>
    <w:multiLevelType w:val="hybridMultilevel"/>
    <w:tmpl w:val="9E7C9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0C46E74"/>
    <w:multiLevelType w:val="hybridMultilevel"/>
    <w:tmpl w:val="33AEFE16"/>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64C03B5"/>
    <w:multiLevelType w:val="hybridMultilevel"/>
    <w:tmpl w:val="D292C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3"/>
  </w:num>
  <w:num w:numId="4">
    <w:abstractNumId w:val="7"/>
  </w:num>
  <w:num w:numId="5">
    <w:abstractNumId w:val="24"/>
  </w:num>
  <w:num w:numId="6">
    <w:abstractNumId w:val="21"/>
  </w:num>
  <w:num w:numId="7">
    <w:abstractNumId w:val="11"/>
  </w:num>
  <w:num w:numId="8">
    <w:abstractNumId w:val="4"/>
  </w:num>
  <w:num w:numId="9">
    <w:abstractNumId w:val="13"/>
  </w:num>
  <w:num w:numId="10">
    <w:abstractNumId w:val="3"/>
  </w:num>
  <w:num w:numId="11">
    <w:abstractNumId w:val="9"/>
  </w:num>
  <w:num w:numId="12">
    <w:abstractNumId w:val="10"/>
  </w:num>
  <w:num w:numId="13">
    <w:abstractNumId w:val="5"/>
  </w:num>
  <w:num w:numId="14">
    <w:abstractNumId w:val="22"/>
  </w:num>
  <w:num w:numId="15">
    <w:abstractNumId w:val="12"/>
  </w:num>
  <w:num w:numId="16">
    <w:abstractNumId w:val="8"/>
  </w:num>
  <w:num w:numId="17">
    <w:abstractNumId w:val="25"/>
  </w:num>
  <w:num w:numId="18">
    <w:abstractNumId w:val="26"/>
  </w:num>
  <w:num w:numId="19">
    <w:abstractNumId w:val="16"/>
  </w:num>
  <w:num w:numId="20">
    <w:abstractNumId w:val="6"/>
  </w:num>
  <w:num w:numId="21">
    <w:abstractNumId w:val="20"/>
  </w:num>
  <w:num w:numId="22">
    <w:abstractNumId w:val="19"/>
  </w:num>
  <w:num w:numId="23">
    <w:abstractNumId w:val="18"/>
  </w:num>
  <w:num w:numId="24">
    <w:abstractNumId w:val="15"/>
  </w:num>
  <w:num w:numId="25">
    <w:abstractNumId w:val="14"/>
  </w:num>
  <w:num w:numId="26">
    <w:abstractNumId w:val="2"/>
  </w:num>
  <w:num w:numId="27">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drawingGridHorizontalSpacing w:val="10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00E"/>
    <w:rsid w:val="000029F6"/>
    <w:rsid w:val="0003462A"/>
    <w:rsid w:val="00040D7E"/>
    <w:rsid w:val="000428D2"/>
    <w:rsid w:val="00054AF4"/>
    <w:rsid w:val="000555B6"/>
    <w:rsid w:val="00061B23"/>
    <w:rsid w:val="000630DE"/>
    <w:rsid w:val="00082F2C"/>
    <w:rsid w:val="00090657"/>
    <w:rsid w:val="000B2979"/>
    <w:rsid w:val="000B3072"/>
    <w:rsid w:val="000C4245"/>
    <w:rsid w:val="000F0708"/>
    <w:rsid w:val="000F14E7"/>
    <w:rsid w:val="00104375"/>
    <w:rsid w:val="001043FC"/>
    <w:rsid w:val="0010585F"/>
    <w:rsid w:val="0011056E"/>
    <w:rsid w:val="00112DC7"/>
    <w:rsid w:val="001162C2"/>
    <w:rsid w:val="0012361F"/>
    <w:rsid w:val="00125DA8"/>
    <w:rsid w:val="001278D8"/>
    <w:rsid w:val="001312F5"/>
    <w:rsid w:val="00141484"/>
    <w:rsid w:val="00144556"/>
    <w:rsid w:val="00150ED8"/>
    <w:rsid w:val="00163EB2"/>
    <w:rsid w:val="00165CE5"/>
    <w:rsid w:val="00174B20"/>
    <w:rsid w:val="001813E4"/>
    <w:rsid w:val="001852E0"/>
    <w:rsid w:val="00192227"/>
    <w:rsid w:val="001924C7"/>
    <w:rsid w:val="001A583F"/>
    <w:rsid w:val="001B4E9A"/>
    <w:rsid w:val="001B6E1C"/>
    <w:rsid w:val="001C6273"/>
    <w:rsid w:val="001D69F1"/>
    <w:rsid w:val="001E6FBC"/>
    <w:rsid w:val="001F6A36"/>
    <w:rsid w:val="00201C46"/>
    <w:rsid w:val="002020D2"/>
    <w:rsid w:val="0020332A"/>
    <w:rsid w:val="00206810"/>
    <w:rsid w:val="00206A57"/>
    <w:rsid w:val="00215ACF"/>
    <w:rsid w:val="0021753E"/>
    <w:rsid w:val="002338FA"/>
    <w:rsid w:val="00240C7D"/>
    <w:rsid w:val="002520F9"/>
    <w:rsid w:val="00277B90"/>
    <w:rsid w:val="00283B4D"/>
    <w:rsid w:val="00295B78"/>
    <w:rsid w:val="00295EDF"/>
    <w:rsid w:val="002A109D"/>
    <w:rsid w:val="002A4623"/>
    <w:rsid w:val="002A6AC7"/>
    <w:rsid w:val="002B37A6"/>
    <w:rsid w:val="002C1845"/>
    <w:rsid w:val="002C7E70"/>
    <w:rsid w:val="002D4906"/>
    <w:rsid w:val="002E30AE"/>
    <w:rsid w:val="002E48FF"/>
    <w:rsid w:val="002F6728"/>
    <w:rsid w:val="002F7722"/>
    <w:rsid w:val="00300FD5"/>
    <w:rsid w:val="00301E1E"/>
    <w:rsid w:val="003169C6"/>
    <w:rsid w:val="00327549"/>
    <w:rsid w:val="00332934"/>
    <w:rsid w:val="0033487B"/>
    <w:rsid w:val="00352E61"/>
    <w:rsid w:val="00356A22"/>
    <w:rsid w:val="00364B7A"/>
    <w:rsid w:val="00366A40"/>
    <w:rsid w:val="00367777"/>
    <w:rsid w:val="00371626"/>
    <w:rsid w:val="003737EF"/>
    <w:rsid w:val="00382C46"/>
    <w:rsid w:val="003858DB"/>
    <w:rsid w:val="00395246"/>
    <w:rsid w:val="003A0A8F"/>
    <w:rsid w:val="003A72EF"/>
    <w:rsid w:val="003C1E7C"/>
    <w:rsid w:val="003C71D9"/>
    <w:rsid w:val="003D1C42"/>
    <w:rsid w:val="003F0172"/>
    <w:rsid w:val="003F263C"/>
    <w:rsid w:val="003F3844"/>
    <w:rsid w:val="003F4ECE"/>
    <w:rsid w:val="003F59B6"/>
    <w:rsid w:val="003F62F2"/>
    <w:rsid w:val="0040118A"/>
    <w:rsid w:val="00403B77"/>
    <w:rsid w:val="00410BED"/>
    <w:rsid w:val="0041198C"/>
    <w:rsid w:val="00414D03"/>
    <w:rsid w:val="004239E3"/>
    <w:rsid w:val="00443131"/>
    <w:rsid w:val="00443EC4"/>
    <w:rsid w:val="00455C8D"/>
    <w:rsid w:val="0045727D"/>
    <w:rsid w:val="004617D5"/>
    <w:rsid w:val="0046265D"/>
    <w:rsid w:val="004772D1"/>
    <w:rsid w:val="00480F2D"/>
    <w:rsid w:val="00484A90"/>
    <w:rsid w:val="00494B54"/>
    <w:rsid w:val="004B387B"/>
    <w:rsid w:val="004B45FC"/>
    <w:rsid w:val="004B472A"/>
    <w:rsid w:val="004C15A5"/>
    <w:rsid w:val="004C5586"/>
    <w:rsid w:val="004C7086"/>
    <w:rsid w:val="004D5429"/>
    <w:rsid w:val="004D7EE8"/>
    <w:rsid w:val="004E5434"/>
    <w:rsid w:val="004F3B67"/>
    <w:rsid w:val="004F6D91"/>
    <w:rsid w:val="005038DB"/>
    <w:rsid w:val="00504674"/>
    <w:rsid w:val="00515EF4"/>
    <w:rsid w:val="00531986"/>
    <w:rsid w:val="00540DE3"/>
    <w:rsid w:val="0054225D"/>
    <w:rsid w:val="00544778"/>
    <w:rsid w:val="00550CFF"/>
    <w:rsid w:val="00557571"/>
    <w:rsid w:val="005654CB"/>
    <w:rsid w:val="00582DE5"/>
    <w:rsid w:val="00583F8D"/>
    <w:rsid w:val="00586302"/>
    <w:rsid w:val="00591BED"/>
    <w:rsid w:val="005A500E"/>
    <w:rsid w:val="005A5ABD"/>
    <w:rsid w:val="005C206C"/>
    <w:rsid w:val="005C34C5"/>
    <w:rsid w:val="005C5672"/>
    <w:rsid w:val="005D5FA4"/>
    <w:rsid w:val="005E185A"/>
    <w:rsid w:val="005E48D4"/>
    <w:rsid w:val="0061380A"/>
    <w:rsid w:val="00634266"/>
    <w:rsid w:val="00637CE6"/>
    <w:rsid w:val="00644F22"/>
    <w:rsid w:val="00661A82"/>
    <w:rsid w:val="006679CC"/>
    <w:rsid w:val="00682E80"/>
    <w:rsid w:val="006A6706"/>
    <w:rsid w:val="006B76D1"/>
    <w:rsid w:val="006C4FD4"/>
    <w:rsid w:val="006D34A1"/>
    <w:rsid w:val="006D5095"/>
    <w:rsid w:val="006D6E27"/>
    <w:rsid w:val="006E2541"/>
    <w:rsid w:val="006E7343"/>
    <w:rsid w:val="00701976"/>
    <w:rsid w:val="0070530B"/>
    <w:rsid w:val="007229D9"/>
    <w:rsid w:val="00731E1A"/>
    <w:rsid w:val="0073369F"/>
    <w:rsid w:val="00745A65"/>
    <w:rsid w:val="00755FD1"/>
    <w:rsid w:val="00755FF5"/>
    <w:rsid w:val="00763943"/>
    <w:rsid w:val="00764D87"/>
    <w:rsid w:val="00766630"/>
    <w:rsid w:val="00772FAD"/>
    <w:rsid w:val="00774455"/>
    <w:rsid w:val="00780447"/>
    <w:rsid w:val="007869A6"/>
    <w:rsid w:val="00792AB5"/>
    <w:rsid w:val="007A64EA"/>
    <w:rsid w:val="007B0F5A"/>
    <w:rsid w:val="007B1D1B"/>
    <w:rsid w:val="007B37D4"/>
    <w:rsid w:val="007B4231"/>
    <w:rsid w:val="007C078F"/>
    <w:rsid w:val="007D2082"/>
    <w:rsid w:val="007D5209"/>
    <w:rsid w:val="007E06E8"/>
    <w:rsid w:val="007E4908"/>
    <w:rsid w:val="007E537B"/>
    <w:rsid w:val="007F25B4"/>
    <w:rsid w:val="007F7AE8"/>
    <w:rsid w:val="00806A60"/>
    <w:rsid w:val="00817F09"/>
    <w:rsid w:val="00833489"/>
    <w:rsid w:val="0084196D"/>
    <w:rsid w:val="008445CB"/>
    <w:rsid w:val="0085271C"/>
    <w:rsid w:val="0085550D"/>
    <w:rsid w:val="00860EAF"/>
    <w:rsid w:val="00867C4F"/>
    <w:rsid w:val="00880C5D"/>
    <w:rsid w:val="00884018"/>
    <w:rsid w:val="00890C37"/>
    <w:rsid w:val="008A1D4E"/>
    <w:rsid w:val="008B5396"/>
    <w:rsid w:val="008B66B1"/>
    <w:rsid w:val="008C7B6D"/>
    <w:rsid w:val="008D730D"/>
    <w:rsid w:val="008E4954"/>
    <w:rsid w:val="008F3A71"/>
    <w:rsid w:val="00906EF4"/>
    <w:rsid w:val="00911D87"/>
    <w:rsid w:val="009120FA"/>
    <w:rsid w:val="00913270"/>
    <w:rsid w:val="009205A3"/>
    <w:rsid w:val="00926BF1"/>
    <w:rsid w:val="00927DE9"/>
    <w:rsid w:val="009326FA"/>
    <w:rsid w:val="00944105"/>
    <w:rsid w:val="009471DA"/>
    <w:rsid w:val="00953AD9"/>
    <w:rsid w:val="0095778C"/>
    <w:rsid w:val="00967716"/>
    <w:rsid w:val="0097047E"/>
    <w:rsid w:val="00972870"/>
    <w:rsid w:val="00985981"/>
    <w:rsid w:val="009925E6"/>
    <w:rsid w:val="009954F6"/>
    <w:rsid w:val="0099624A"/>
    <w:rsid w:val="009B6396"/>
    <w:rsid w:val="009C0E7B"/>
    <w:rsid w:val="009C4C31"/>
    <w:rsid w:val="009D47EE"/>
    <w:rsid w:val="009D4D84"/>
    <w:rsid w:val="009E7FDE"/>
    <w:rsid w:val="009F5486"/>
    <w:rsid w:val="009F5E8C"/>
    <w:rsid w:val="00A018F8"/>
    <w:rsid w:val="00A01C80"/>
    <w:rsid w:val="00A24345"/>
    <w:rsid w:val="00A4271E"/>
    <w:rsid w:val="00A52557"/>
    <w:rsid w:val="00A62D4F"/>
    <w:rsid w:val="00A839EC"/>
    <w:rsid w:val="00A85A98"/>
    <w:rsid w:val="00A9135D"/>
    <w:rsid w:val="00A955FA"/>
    <w:rsid w:val="00AA0966"/>
    <w:rsid w:val="00AB015B"/>
    <w:rsid w:val="00AB266E"/>
    <w:rsid w:val="00AC3445"/>
    <w:rsid w:val="00AC39F9"/>
    <w:rsid w:val="00AC50B9"/>
    <w:rsid w:val="00AC7593"/>
    <w:rsid w:val="00AE2228"/>
    <w:rsid w:val="00AE71D8"/>
    <w:rsid w:val="00AF00FD"/>
    <w:rsid w:val="00AF1AFA"/>
    <w:rsid w:val="00AF6BE1"/>
    <w:rsid w:val="00B05305"/>
    <w:rsid w:val="00B25D28"/>
    <w:rsid w:val="00B30F02"/>
    <w:rsid w:val="00B544F3"/>
    <w:rsid w:val="00B55652"/>
    <w:rsid w:val="00B56AA8"/>
    <w:rsid w:val="00B60A6B"/>
    <w:rsid w:val="00B620A6"/>
    <w:rsid w:val="00B74EB8"/>
    <w:rsid w:val="00B82AC7"/>
    <w:rsid w:val="00B8362B"/>
    <w:rsid w:val="00BA0490"/>
    <w:rsid w:val="00BA3733"/>
    <w:rsid w:val="00BB5510"/>
    <w:rsid w:val="00BC3521"/>
    <w:rsid w:val="00BC3D5D"/>
    <w:rsid w:val="00BD2CE3"/>
    <w:rsid w:val="00BD305B"/>
    <w:rsid w:val="00BE4D8B"/>
    <w:rsid w:val="00BF1FDA"/>
    <w:rsid w:val="00C04DA7"/>
    <w:rsid w:val="00C05510"/>
    <w:rsid w:val="00C11D42"/>
    <w:rsid w:val="00C1323D"/>
    <w:rsid w:val="00C17930"/>
    <w:rsid w:val="00C209FD"/>
    <w:rsid w:val="00C40858"/>
    <w:rsid w:val="00C4424A"/>
    <w:rsid w:val="00CA258A"/>
    <w:rsid w:val="00CA656E"/>
    <w:rsid w:val="00CD1A9D"/>
    <w:rsid w:val="00CE182F"/>
    <w:rsid w:val="00CE32DB"/>
    <w:rsid w:val="00CF4EAE"/>
    <w:rsid w:val="00D01050"/>
    <w:rsid w:val="00D05897"/>
    <w:rsid w:val="00D06233"/>
    <w:rsid w:val="00D3244A"/>
    <w:rsid w:val="00D32469"/>
    <w:rsid w:val="00D5255D"/>
    <w:rsid w:val="00D757A7"/>
    <w:rsid w:val="00DA6038"/>
    <w:rsid w:val="00DC420F"/>
    <w:rsid w:val="00DC5EAF"/>
    <w:rsid w:val="00DD7EAA"/>
    <w:rsid w:val="00DE73CB"/>
    <w:rsid w:val="00DE7420"/>
    <w:rsid w:val="00DF00AE"/>
    <w:rsid w:val="00E06961"/>
    <w:rsid w:val="00E44A80"/>
    <w:rsid w:val="00E50D66"/>
    <w:rsid w:val="00E5259C"/>
    <w:rsid w:val="00E61544"/>
    <w:rsid w:val="00E630DC"/>
    <w:rsid w:val="00E724E1"/>
    <w:rsid w:val="00E74842"/>
    <w:rsid w:val="00E82AD6"/>
    <w:rsid w:val="00E8371F"/>
    <w:rsid w:val="00E85751"/>
    <w:rsid w:val="00E91286"/>
    <w:rsid w:val="00E9567D"/>
    <w:rsid w:val="00E964BA"/>
    <w:rsid w:val="00E9793D"/>
    <w:rsid w:val="00EA077E"/>
    <w:rsid w:val="00EA3C19"/>
    <w:rsid w:val="00EA570F"/>
    <w:rsid w:val="00EC0A5E"/>
    <w:rsid w:val="00EC1850"/>
    <w:rsid w:val="00EC3B76"/>
    <w:rsid w:val="00EC7155"/>
    <w:rsid w:val="00ED0C3F"/>
    <w:rsid w:val="00ED16E9"/>
    <w:rsid w:val="00ED3C36"/>
    <w:rsid w:val="00EE1E7A"/>
    <w:rsid w:val="00EE3373"/>
    <w:rsid w:val="00EF10C7"/>
    <w:rsid w:val="00EF56DC"/>
    <w:rsid w:val="00F03BC9"/>
    <w:rsid w:val="00F16306"/>
    <w:rsid w:val="00F201D4"/>
    <w:rsid w:val="00F23A95"/>
    <w:rsid w:val="00F25CB7"/>
    <w:rsid w:val="00F264D6"/>
    <w:rsid w:val="00F403A5"/>
    <w:rsid w:val="00F43B2F"/>
    <w:rsid w:val="00F53921"/>
    <w:rsid w:val="00F579FB"/>
    <w:rsid w:val="00F610C6"/>
    <w:rsid w:val="00F61319"/>
    <w:rsid w:val="00F64427"/>
    <w:rsid w:val="00F737F8"/>
    <w:rsid w:val="00F81829"/>
    <w:rsid w:val="00F83015"/>
    <w:rsid w:val="00F85A2E"/>
    <w:rsid w:val="00FA2705"/>
    <w:rsid w:val="00FA5FAD"/>
    <w:rsid w:val="00FB7258"/>
    <w:rsid w:val="00FB7993"/>
    <w:rsid w:val="00FE135F"/>
    <w:rsid w:val="00FE1DC5"/>
    <w:rsid w:val="00FE29BD"/>
    <w:rsid w:val="00FF69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306CB8"/>
  <w15:docId w15:val="{32C43213-3F80-495F-BF87-4988F1264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198C"/>
    <w:rPr>
      <w:rFonts w:ascii="Verdana" w:hAnsi="Verdana"/>
    </w:rPr>
  </w:style>
  <w:style w:type="paragraph" w:styleId="Heading2">
    <w:name w:val="heading 2"/>
    <w:basedOn w:val="Normal"/>
    <w:next w:val="Normal"/>
    <w:link w:val="Heading2Char"/>
    <w:uiPriority w:val="9"/>
    <w:unhideWhenUsed/>
    <w:qFormat/>
    <w:rsid w:val="002C7E70"/>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FBC"/>
    <w:pPr>
      <w:ind w:left="720"/>
      <w:contextualSpacing/>
    </w:pPr>
  </w:style>
  <w:style w:type="table" w:styleId="TableGrid">
    <w:name w:val="Table Grid"/>
    <w:basedOn w:val="TableNormal"/>
    <w:uiPriority w:val="59"/>
    <w:rsid w:val="001E6F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01C46"/>
    <w:pPr>
      <w:tabs>
        <w:tab w:val="center" w:pos="4513"/>
        <w:tab w:val="right" w:pos="9026"/>
      </w:tabs>
    </w:pPr>
  </w:style>
  <w:style w:type="character" w:customStyle="1" w:styleId="HeaderChar">
    <w:name w:val="Header Char"/>
    <w:basedOn w:val="DefaultParagraphFont"/>
    <w:link w:val="Header"/>
    <w:uiPriority w:val="99"/>
    <w:rsid w:val="00201C46"/>
    <w:rPr>
      <w:rFonts w:ascii="Verdana" w:hAnsi="Verdana"/>
      <w:sz w:val="20"/>
      <w:szCs w:val="20"/>
    </w:rPr>
  </w:style>
  <w:style w:type="paragraph" w:styleId="Footer">
    <w:name w:val="footer"/>
    <w:basedOn w:val="Normal"/>
    <w:link w:val="FooterChar"/>
    <w:uiPriority w:val="99"/>
    <w:unhideWhenUsed/>
    <w:rsid w:val="00201C46"/>
    <w:pPr>
      <w:tabs>
        <w:tab w:val="center" w:pos="4513"/>
        <w:tab w:val="right" w:pos="9026"/>
      </w:tabs>
    </w:pPr>
  </w:style>
  <w:style w:type="character" w:customStyle="1" w:styleId="FooterChar">
    <w:name w:val="Footer Char"/>
    <w:basedOn w:val="DefaultParagraphFont"/>
    <w:link w:val="Footer"/>
    <w:uiPriority w:val="99"/>
    <w:rsid w:val="00201C46"/>
    <w:rPr>
      <w:rFonts w:ascii="Verdana" w:hAnsi="Verdana"/>
      <w:sz w:val="20"/>
      <w:szCs w:val="20"/>
    </w:rPr>
  </w:style>
  <w:style w:type="paragraph" w:styleId="BalloonText">
    <w:name w:val="Balloon Text"/>
    <w:basedOn w:val="Normal"/>
    <w:link w:val="BalloonTextChar"/>
    <w:uiPriority w:val="99"/>
    <w:semiHidden/>
    <w:unhideWhenUsed/>
    <w:rsid w:val="001B4E9A"/>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rsid w:val="001B4E9A"/>
    <w:rPr>
      <w:rFonts w:ascii="Tahoma" w:eastAsia="Calibri" w:hAnsi="Tahoma" w:cs="Tahoma"/>
      <w:sz w:val="16"/>
      <w:szCs w:val="16"/>
      <w:lang w:eastAsia="en-US"/>
    </w:rPr>
  </w:style>
  <w:style w:type="character" w:styleId="Hyperlink">
    <w:name w:val="Hyperlink"/>
    <w:basedOn w:val="DefaultParagraphFont"/>
    <w:uiPriority w:val="99"/>
    <w:unhideWhenUsed/>
    <w:rsid w:val="00AC39F9"/>
    <w:rPr>
      <w:color w:val="0000FF"/>
      <w:u w:val="single"/>
    </w:rPr>
  </w:style>
  <w:style w:type="character" w:styleId="FollowedHyperlink">
    <w:name w:val="FollowedHyperlink"/>
    <w:basedOn w:val="DefaultParagraphFont"/>
    <w:uiPriority w:val="99"/>
    <w:semiHidden/>
    <w:unhideWhenUsed/>
    <w:rsid w:val="00AC39F9"/>
    <w:rPr>
      <w:color w:val="800080"/>
      <w:u w:val="single"/>
    </w:rPr>
  </w:style>
  <w:style w:type="paragraph" w:customStyle="1" w:styleId="Default">
    <w:name w:val="Default"/>
    <w:rsid w:val="00054AF4"/>
    <w:pPr>
      <w:autoSpaceDE w:val="0"/>
      <w:autoSpaceDN w:val="0"/>
      <w:adjustRightInd w:val="0"/>
    </w:pPr>
    <w:rPr>
      <w:color w:val="000000"/>
      <w:sz w:val="24"/>
      <w:szCs w:val="24"/>
    </w:rPr>
  </w:style>
  <w:style w:type="character" w:customStyle="1" w:styleId="Heading2Char">
    <w:name w:val="Heading 2 Char"/>
    <w:basedOn w:val="DefaultParagraphFont"/>
    <w:link w:val="Heading2"/>
    <w:uiPriority w:val="9"/>
    <w:rsid w:val="002C7E70"/>
    <w:rPr>
      <w:rFonts w:ascii="Cambria" w:hAnsi="Cambria"/>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6394185">
      <w:bodyDiv w:val="1"/>
      <w:marLeft w:val="0"/>
      <w:marRight w:val="0"/>
      <w:marTop w:val="0"/>
      <w:marBottom w:val="0"/>
      <w:divBdr>
        <w:top w:val="none" w:sz="0" w:space="0" w:color="auto"/>
        <w:left w:val="none" w:sz="0" w:space="0" w:color="auto"/>
        <w:bottom w:val="none" w:sz="0" w:space="0" w:color="auto"/>
        <w:right w:val="none" w:sz="0" w:space="0" w:color="auto"/>
      </w:divBdr>
    </w:div>
    <w:div w:id="147760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o.det.nsw.edu.au/sso/UI/Login?realm=detnsw&amp;goto=https://student.det.nsw.edu.a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fensw.edu.au/get-started-at-tafe-nsw/tafe-policies/policies?category=assess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fensw.edu.au/courses/assess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afensw.edu.au/get-started-at-tafe-nsw/tafe-policies/policies?category=discipline-and-behaviour" TargetMode="External"/><Relationship Id="rId4" Type="http://schemas.openxmlformats.org/officeDocument/2006/relationships/settings" Target="settings.xml"/><Relationship Id="rId9" Type="http://schemas.openxmlformats.org/officeDocument/2006/relationships/hyperlink" Target="https://www.tafensw.edu.au/courses/get-started-at-tafe-nsw/recognition-of-prior-learni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DDDC4-11B0-438C-AAAE-55A119962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1833</Words>
  <Characters>10452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Student Assessment Guide</vt:lpstr>
    </vt:vector>
  </TitlesOfParts>
  <Company>DET</Company>
  <LinksUpToDate>false</LinksUpToDate>
  <CharactersWithSpaces>12261</CharactersWithSpaces>
  <SharedDoc>false</SharedDoc>
  <HLinks>
    <vt:vector size="24" baseType="variant">
      <vt:variant>
        <vt:i4>2293770</vt:i4>
      </vt:variant>
      <vt:variant>
        <vt:i4>9</vt:i4>
      </vt:variant>
      <vt:variant>
        <vt:i4>0</vt:i4>
      </vt:variant>
      <vt:variant>
        <vt:i4>5</vt:i4>
      </vt:variant>
      <vt:variant>
        <vt:lpwstr>http://www.tafensw.edu.au/courses/expectations/assets/pdf/assessment_guide.pdf</vt:lpwstr>
      </vt:variant>
      <vt:variant>
        <vt:lpwstr/>
      </vt:variant>
      <vt:variant>
        <vt:i4>7012469</vt:i4>
      </vt:variant>
      <vt:variant>
        <vt:i4>6</vt:i4>
      </vt:variant>
      <vt:variant>
        <vt:i4>0</vt:i4>
      </vt:variant>
      <vt:variant>
        <vt:i4>5</vt:i4>
      </vt:variant>
      <vt:variant>
        <vt:lpwstr>http://www.sit.nsw.edu.au/</vt:lpwstr>
      </vt:variant>
      <vt:variant>
        <vt:lpwstr/>
      </vt:variant>
      <vt:variant>
        <vt:i4>7012469</vt:i4>
      </vt:variant>
      <vt:variant>
        <vt:i4>3</vt:i4>
      </vt:variant>
      <vt:variant>
        <vt:i4>0</vt:i4>
      </vt:variant>
      <vt:variant>
        <vt:i4>5</vt:i4>
      </vt:variant>
      <vt:variant>
        <vt:lpwstr>http://www.sit.nsw.edu.au/</vt:lpwstr>
      </vt:variant>
      <vt:variant>
        <vt:lpwstr/>
      </vt:variant>
      <vt:variant>
        <vt:i4>3211300</vt:i4>
      </vt:variant>
      <vt:variant>
        <vt:i4>0</vt:i4>
      </vt:variant>
      <vt:variant>
        <vt:i4>0</vt:i4>
      </vt:variant>
      <vt:variant>
        <vt:i4>5</vt:i4>
      </vt:variant>
      <vt:variant>
        <vt:lpwstr>https://portal.det.nsw.edu.au/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Assessment Guide</dc:title>
  <dc:creator>ITD</dc:creator>
  <cp:lastModifiedBy>U Kyaw Naing</cp:lastModifiedBy>
  <cp:revision>8</cp:revision>
  <cp:lastPrinted>2014-10-14T04:52:00Z</cp:lastPrinted>
  <dcterms:created xsi:type="dcterms:W3CDTF">2016-09-12T00:06:00Z</dcterms:created>
  <dcterms:modified xsi:type="dcterms:W3CDTF">2018-01-29T13:49:00Z</dcterms:modified>
</cp:coreProperties>
</file>