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E80" w:rsidRPr="003A0A8F" w:rsidRDefault="00682E80" w:rsidP="003A0A8F">
      <w:pPr>
        <w:rPr>
          <w:rFonts w:ascii="Arial" w:hAnsi="Arial" w:cs="Arial"/>
          <w:b/>
          <w:bCs/>
          <w:sz w:val="16"/>
          <w:szCs w:val="22"/>
        </w:rPr>
      </w:pPr>
    </w:p>
    <w:p w:rsidR="001E6FBC" w:rsidRDefault="001E6FBC" w:rsidP="003A0A8F">
      <w:pPr>
        <w:jc w:val="center"/>
        <w:rPr>
          <w:rFonts w:ascii="Arial" w:hAnsi="Arial" w:cs="Arial"/>
          <w:b/>
          <w:bCs/>
          <w:color w:val="FF0000"/>
          <w:sz w:val="36"/>
          <w:szCs w:val="36"/>
        </w:rPr>
      </w:pPr>
      <w:r w:rsidRPr="00F03BC9">
        <w:rPr>
          <w:rFonts w:ascii="Arial" w:hAnsi="Arial" w:cs="Arial"/>
          <w:b/>
          <w:bCs/>
          <w:color w:val="000000" w:themeColor="text1"/>
          <w:sz w:val="36"/>
          <w:szCs w:val="36"/>
        </w:rPr>
        <w:t>S</w:t>
      </w:r>
      <w:r w:rsidR="005E185A" w:rsidRPr="00F03BC9">
        <w:rPr>
          <w:rFonts w:ascii="Arial" w:hAnsi="Arial" w:cs="Arial"/>
          <w:b/>
          <w:bCs/>
          <w:color w:val="000000" w:themeColor="text1"/>
          <w:sz w:val="36"/>
          <w:szCs w:val="36"/>
        </w:rPr>
        <w:t>tudent Assessment Guide (Unit of Competency)</w:t>
      </w:r>
      <w:r w:rsidR="008B1003">
        <w:rPr>
          <w:rFonts w:ascii="Arial" w:hAnsi="Arial" w:cs="Arial"/>
          <w:b/>
          <w:bCs/>
          <w:color w:val="000000" w:themeColor="text1"/>
          <w:sz w:val="36"/>
          <w:szCs w:val="36"/>
        </w:rPr>
        <w:t xml:space="preserve"> </w:t>
      </w:r>
    </w:p>
    <w:p w:rsidR="00A82A9E" w:rsidRDefault="00A82A9E" w:rsidP="003A0A8F">
      <w:pPr>
        <w:jc w:val="center"/>
        <w:rPr>
          <w:rFonts w:ascii="Arial" w:hAnsi="Arial" w:cs="Arial"/>
          <w:b/>
          <w:bCs/>
          <w:color w:val="000000" w:themeColor="text1"/>
          <w:sz w:val="36"/>
          <w:szCs w:val="36"/>
        </w:rPr>
      </w:pPr>
      <w:r w:rsidRPr="00065EE4">
        <w:rPr>
          <w:rFonts w:ascii="Arial" w:hAnsi="Arial" w:cs="Arial"/>
          <w:b/>
          <w:sz w:val="24"/>
          <w:szCs w:val="24"/>
        </w:rPr>
        <w:t>(</w:t>
      </w:r>
      <w:r w:rsidR="0045766B" w:rsidRPr="00065EE4">
        <w:rPr>
          <w:rFonts w:ascii="Arial" w:hAnsi="Arial" w:cs="Arial"/>
          <w:b/>
          <w:sz w:val="24"/>
          <w:szCs w:val="24"/>
        </w:rPr>
        <w:t>Streamlined</w:t>
      </w:r>
      <w:r w:rsidR="0045766B">
        <w:rPr>
          <w:rFonts w:ascii="Arial" w:hAnsi="Arial" w:cs="Arial"/>
          <w:b/>
          <w:sz w:val="24"/>
          <w:szCs w:val="24"/>
        </w:rPr>
        <w:t xml:space="preserve"> Training P</w:t>
      </w:r>
      <w:r w:rsidRPr="00065EE4">
        <w:rPr>
          <w:rFonts w:ascii="Arial" w:hAnsi="Arial" w:cs="Arial"/>
          <w:b/>
          <w:sz w:val="24"/>
          <w:szCs w:val="24"/>
        </w:rPr>
        <w:t>ackage)</w:t>
      </w:r>
    </w:p>
    <w:p w:rsidR="001879E6" w:rsidRDefault="001879E6" w:rsidP="001879E6">
      <w:pPr>
        <w:rPr>
          <w:rFonts w:ascii="Arial" w:hAnsi="Arial" w:cs="Arial"/>
          <w:color w:val="FF0000"/>
          <w:sz w:val="22"/>
          <w:szCs w:val="22"/>
        </w:rPr>
      </w:pPr>
    </w:p>
    <w:p w:rsidR="007B1D1B" w:rsidRPr="00F43B2F" w:rsidRDefault="007B1D1B" w:rsidP="003A0A8F">
      <w:pPr>
        <w:jc w:val="center"/>
        <w:rPr>
          <w:rFonts w:ascii="Arial" w:hAnsi="Arial" w:cs="Arial"/>
          <w:b/>
          <w:bCs/>
          <w:color w:val="002060"/>
          <w:szCs w:val="22"/>
        </w:rPr>
      </w:pPr>
    </w:p>
    <w:tbl>
      <w:tblPr>
        <w:tblW w:w="1074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1E0" w:firstRow="1" w:lastRow="1" w:firstColumn="1" w:lastColumn="1" w:noHBand="0" w:noVBand="0"/>
      </w:tblPr>
      <w:tblGrid>
        <w:gridCol w:w="1743"/>
        <w:gridCol w:w="1414"/>
        <w:gridCol w:w="1413"/>
        <w:gridCol w:w="1413"/>
        <w:gridCol w:w="593"/>
        <w:gridCol w:w="885"/>
        <w:gridCol w:w="519"/>
        <w:gridCol w:w="910"/>
        <w:gridCol w:w="1850"/>
      </w:tblGrid>
      <w:tr w:rsidR="00FD5635" w:rsidRPr="00150ED8" w:rsidTr="0041568E">
        <w:trPr>
          <w:trHeight w:val="454"/>
          <w:jc w:val="center"/>
        </w:trPr>
        <w:tc>
          <w:tcPr>
            <w:tcW w:w="1743" w:type="dxa"/>
            <w:shd w:val="clear" w:color="auto" w:fill="BFBFBF" w:themeFill="background1" w:themeFillShade="BF"/>
            <w:vAlign w:val="center"/>
          </w:tcPr>
          <w:p w:rsidR="0003688B" w:rsidRPr="00035465" w:rsidRDefault="0003688B" w:rsidP="007B1D1B">
            <w:pPr>
              <w:rPr>
                <w:rFonts w:asciiTheme="minorHAnsi" w:hAnsiTheme="minorHAnsi" w:cs="Arial"/>
                <w:b/>
                <w:bCs/>
                <w:sz w:val="25"/>
                <w:szCs w:val="25"/>
              </w:rPr>
            </w:pPr>
            <w:r w:rsidRPr="00035465">
              <w:rPr>
                <w:rFonts w:asciiTheme="minorHAnsi" w:hAnsiTheme="minorHAnsi" w:cs="Arial"/>
                <w:b/>
                <w:bCs/>
                <w:sz w:val="25"/>
                <w:szCs w:val="25"/>
              </w:rPr>
              <w:t>Faculty</w:t>
            </w:r>
          </w:p>
        </w:tc>
        <w:tc>
          <w:tcPr>
            <w:tcW w:w="4833" w:type="dxa"/>
            <w:gridSpan w:val="4"/>
            <w:vAlign w:val="center"/>
          </w:tcPr>
          <w:p w:rsidR="0003688B" w:rsidRPr="001A4001" w:rsidRDefault="0003688B" w:rsidP="000D7CB7">
            <w:pPr>
              <w:autoSpaceDE w:val="0"/>
              <w:autoSpaceDN w:val="0"/>
              <w:adjustRightInd w:val="0"/>
              <w:rPr>
                <w:rFonts w:ascii="Arial" w:hAnsi="Arial" w:cs="Arial"/>
                <w:sz w:val="22"/>
                <w:szCs w:val="22"/>
              </w:rPr>
            </w:pPr>
            <w:r w:rsidRPr="001A4001">
              <w:rPr>
                <w:rFonts w:ascii="Arial" w:hAnsi="Arial" w:cs="Arial"/>
                <w:sz w:val="22"/>
                <w:szCs w:val="22"/>
              </w:rPr>
              <w:t>C</w:t>
            </w:r>
            <w:r w:rsidR="000D7CB7">
              <w:rPr>
                <w:rFonts w:ascii="Arial" w:hAnsi="Arial" w:cs="Arial"/>
                <w:sz w:val="22"/>
                <w:szCs w:val="22"/>
              </w:rPr>
              <w:t>.E.T.</w:t>
            </w:r>
            <w:r w:rsidRPr="001A4001">
              <w:rPr>
                <w:rFonts w:ascii="Arial" w:hAnsi="Arial" w:cs="Arial"/>
                <w:sz w:val="22"/>
                <w:szCs w:val="22"/>
              </w:rPr>
              <w:t xml:space="preserve"> </w:t>
            </w:r>
          </w:p>
        </w:tc>
        <w:tc>
          <w:tcPr>
            <w:tcW w:w="1404" w:type="dxa"/>
            <w:gridSpan w:val="2"/>
            <w:shd w:val="clear" w:color="auto" w:fill="BFBFBF" w:themeFill="background1" w:themeFillShade="BF"/>
            <w:vAlign w:val="center"/>
          </w:tcPr>
          <w:p w:rsidR="0003688B" w:rsidRPr="00494EAD" w:rsidRDefault="0003688B" w:rsidP="00F03BC9">
            <w:pPr>
              <w:autoSpaceDE w:val="0"/>
              <w:autoSpaceDN w:val="0"/>
              <w:adjustRightInd w:val="0"/>
              <w:rPr>
                <w:rFonts w:asciiTheme="minorHAnsi" w:hAnsiTheme="minorHAnsi" w:cs="Arial"/>
                <w:b/>
                <w:sz w:val="22"/>
                <w:szCs w:val="22"/>
              </w:rPr>
            </w:pPr>
            <w:r w:rsidRPr="00494EAD">
              <w:rPr>
                <w:rFonts w:asciiTheme="minorHAnsi" w:hAnsiTheme="minorHAnsi" w:cs="Arial"/>
                <w:b/>
                <w:sz w:val="22"/>
                <w:szCs w:val="22"/>
              </w:rPr>
              <w:t xml:space="preserve">College </w:t>
            </w:r>
          </w:p>
        </w:tc>
        <w:tc>
          <w:tcPr>
            <w:tcW w:w="2760" w:type="dxa"/>
            <w:gridSpan w:val="2"/>
            <w:vAlign w:val="center"/>
          </w:tcPr>
          <w:p w:rsidR="0003688B" w:rsidRPr="001A4001" w:rsidRDefault="000D7CB7" w:rsidP="00F03BC9">
            <w:pPr>
              <w:autoSpaceDE w:val="0"/>
              <w:autoSpaceDN w:val="0"/>
              <w:adjustRightInd w:val="0"/>
              <w:rPr>
                <w:rFonts w:ascii="Arial" w:hAnsi="Arial" w:cs="Arial"/>
                <w:sz w:val="22"/>
                <w:szCs w:val="22"/>
              </w:rPr>
            </w:pPr>
            <w:r>
              <w:rPr>
                <w:rFonts w:ascii="Arial" w:hAnsi="Arial" w:cs="Arial"/>
                <w:sz w:val="22"/>
                <w:szCs w:val="22"/>
              </w:rPr>
              <w:t>Ultimo</w:t>
            </w:r>
          </w:p>
        </w:tc>
      </w:tr>
      <w:tr w:rsidR="004239E3" w:rsidRPr="00150ED8" w:rsidTr="0041568E">
        <w:trPr>
          <w:trHeight w:val="454"/>
          <w:jc w:val="center"/>
        </w:trPr>
        <w:tc>
          <w:tcPr>
            <w:tcW w:w="1743" w:type="dxa"/>
            <w:shd w:val="clear" w:color="auto" w:fill="BFBFBF" w:themeFill="background1" w:themeFillShade="BF"/>
            <w:vAlign w:val="center"/>
          </w:tcPr>
          <w:p w:rsidR="004239E3" w:rsidRPr="00035465" w:rsidRDefault="004239E3" w:rsidP="007B1D1B">
            <w:pPr>
              <w:rPr>
                <w:rFonts w:asciiTheme="minorHAnsi" w:hAnsiTheme="minorHAnsi" w:cs="Arial"/>
                <w:b/>
                <w:bCs/>
                <w:sz w:val="25"/>
                <w:szCs w:val="25"/>
              </w:rPr>
            </w:pPr>
            <w:r w:rsidRPr="00035465">
              <w:rPr>
                <w:rFonts w:asciiTheme="minorHAnsi" w:hAnsiTheme="minorHAnsi" w:cs="Arial"/>
                <w:b/>
                <w:bCs/>
                <w:sz w:val="25"/>
                <w:szCs w:val="25"/>
              </w:rPr>
              <w:t>Teaching Section</w:t>
            </w:r>
          </w:p>
        </w:tc>
        <w:tc>
          <w:tcPr>
            <w:tcW w:w="8997" w:type="dxa"/>
            <w:gridSpan w:val="8"/>
            <w:vAlign w:val="center"/>
          </w:tcPr>
          <w:p w:rsidR="004239E3" w:rsidRPr="009457E1" w:rsidRDefault="000D7CB7" w:rsidP="00133ECD">
            <w:pPr>
              <w:autoSpaceDE w:val="0"/>
              <w:autoSpaceDN w:val="0"/>
              <w:adjustRightInd w:val="0"/>
              <w:rPr>
                <w:rFonts w:cs="Arial"/>
                <w:color w:val="FF0000"/>
              </w:rPr>
            </w:pPr>
            <w:r w:rsidRPr="009457E1">
              <w:rPr>
                <w:rFonts w:cs="Arial"/>
              </w:rPr>
              <w:t>Electrical Engineering</w:t>
            </w:r>
            <w:r w:rsidR="00133ECD" w:rsidRPr="009457E1">
              <w:rPr>
                <w:rFonts w:cs="Arial"/>
              </w:rPr>
              <w:t xml:space="preserve">  </w:t>
            </w:r>
          </w:p>
        </w:tc>
      </w:tr>
      <w:tr w:rsidR="007B1D1B" w:rsidRPr="00150ED8" w:rsidTr="0041568E">
        <w:trPr>
          <w:trHeight w:val="454"/>
          <w:jc w:val="center"/>
        </w:trPr>
        <w:tc>
          <w:tcPr>
            <w:tcW w:w="1743" w:type="dxa"/>
            <w:shd w:val="clear" w:color="auto" w:fill="BFBFBF" w:themeFill="background1" w:themeFillShade="BF"/>
            <w:vAlign w:val="center"/>
          </w:tcPr>
          <w:p w:rsidR="007B1D1B" w:rsidRPr="00035465" w:rsidRDefault="00F03BC9" w:rsidP="007B1D1B">
            <w:pPr>
              <w:rPr>
                <w:rFonts w:asciiTheme="minorHAnsi" w:hAnsiTheme="minorHAnsi" w:cs="Arial"/>
                <w:b/>
                <w:bCs/>
                <w:sz w:val="25"/>
                <w:szCs w:val="25"/>
              </w:rPr>
            </w:pPr>
            <w:r w:rsidRPr="00035465">
              <w:rPr>
                <w:rFonts w:asciiTheme="minorHAnsi" w:hAnsiTheme="minorHAnsi" w:cs="Arial"/>
                <w:b/>
                <w:sz w:val="25"/>
                <w:szCs w:val="25"/>
              </w:rPr>
              <w:t>Qualification Number and Name</w:t>
            </w:r>
          </w:p>
        </w:tc>
        <w:tc>
          <w:tcPr>
            <w:tcW w:w="8997" w:type="dxa"/>
            <w:gridSpan w:val="8"/>
            <w:vAlign w:val="center"/>
          </w:tcPr>
          <w:p w:rsidR="007B1D1B" w:rsidRPr="009457E1" w:rsidRDefault="00994FDB" w:rsidP="009A392E">
            <w:pPr>
              <w:autoSpaceDE w:val="0"/>
              <w:autoSpaceDN w:val="0"/>
              <w:adjustRightInd w:val="0"/>
              <w:rPr>
                <w:rFonts w:cs="Arial"/>
              </w:rPr>
            </w:pPr>
            <w:r>
              <w:t>Certificate IV in Electrical Equipments and Systems (Naval Power System Operation)</w:t>
            </w:r>
          </w:p>
        </w:tc>
      </w:tr>
      <w:tr w:rsidR="009F5486" w:rsidRPr="00150ED8" w:rsidTr="0041568E">
        <w:trPr>
          <w:trHeight w:val="454"/>
          <w:jc w:val="center"/>
        </w:trPr>
        <w:tc>
          <w:tcPr>
            <w:tcW w:w="1743" w:type="dxa"/>
            <w:shd w:val="clear" w:color="auto" w:fill="BFBFBF" w:themeFill="background1" w:themeFillShade="BF"/>
            <w:vAlign w:val="center"/>
          </w:tcPr>
          <w:p w:rsidR="00F03BC9" w:rsidRPr="00035465" w:rsidRDefault="00F03BC9" w:rsidP="00F03BC9">
            <w:pPr>
              <w:autoSpaceDE w:val="0"/>
              <w:autoSpaceDN w:val="0"/>
              <w:adjustRightInd w:val="0"/>
              <w:rPr>
                <w:rFonts w:asciiTheme="minorHAnsi" w:hAnsiTheme="minorHAnsi" w:cs="Arial"/>
                <w:b/>
                <w:sz w:val="25"/>
                <w:szCs w:val="25"/>
              </w:rPr>
            </w:pPr>
            <w:r w:rsidRPr="00035465">
              <w:rPr>
                <w:rFonts w:asciiTheme="minorHAnsi" w:hAnsiTheme="minorHAnsi" w:cs="Arial"/>
                <w:b/>
                <w:sz w:val="25"/>
                <w:szCs w:val="25"/>
              </w:rPr>
              <w:t>Unit of Competency</w:t>
            </w:r>
          </w:p>
          <w:p w:rsidR="00B55652" w:rsidRPr="00035465" w:rsidRDefault="00F03BC9" w:rsidP="00F03BC9">
            <w:pPr>
              <w:rPr>
                <w:rFonts w:ascii="Arial" w:hAnsi="Arial" w:cs="Arial"/>
                <w:b/>
                <w:bCs/>
                <w:sz w:val="25"/>
                <w:szCs w:val="25"/>
              </w:rPr>
            </w:pPr>
            <w:r w:rsidRPr="00035465">
              <w:rPr>
                <w:rFonts w:asciiTheme="minorHAnsi" w:hAnsiTheme="minorHAnsi" w:cs="Arial"/>
                <w:b/>
                <w:sz w:val="25"/>
                <w:szCs w:val="25"/>
              </w:rPr>
              <w:t>Number and Name</w:t>
            </w:r>
          </w:p>
        </w:tc>
        <w:tc>
          <w:tcPr>
            <w:tcW w:w="8997" w:type="dxa"/>
            <w:gridSpan w:val="8"/>
            <w:vAlign w:val="center"/>
          </w:tcPr>
          <w:p w:rsidR="00A65C6A" w:rsidRPr="009748A2" w:rsidRDefault="00994FDB" w:rsidP="006716FF">
            <w:pPr>
              <w:autoSpaceDE w:val="0"/>
              <w:autoSpaceDN w:val="0"/>
              <w:adjustRightInd w:val="0"/>
              <w:rPr>
                <w:rFonts w:asciiTheme="minorHAnsi" w:hAnsiTheme="minorHAnsi" w:cs="Arial"/>
                <w:sz w:val="24"/>
                <w:szCs w:val="24"/>
              </w:rPr>
            </w:pPr>
            <w:r w:rsidRPr="008405FF">
              <w:rPr>
                <w:b/>
                <w:bCs/>
                <w:color w:val="212121"/>
              </w:rPr>
              <w:t>UEPOPS349B - Operate Local H.V. switchgear</w:t>
            </w:r>
          </w:p>
        </w:tc>
      </w:tr>
      <w:tr w:rsidR="001278D8" w:rsidRPr="00150ED8" w:rsidTr="0041568E">
        <w:trPr>
          <w:trHeight w:val="454"/>
          <w:jc w:val="center"/>
        </w:trPr>
        <w:tc>
          <w:tcPr>
            <w:tcW w:w="1743" w:type="dxa"/>
            <w:shd w:val="clear" w:color="auto" w:fill="BFBFBF" w:themeFill="background1" w:themeFillShade="BF"/>
            <w:vAlign w:val="center"/>
          </w:tcPr>
          <w:p w:rsidR="001278D8" w:rsidRPr="00035465" w:rsidRDefault="004C7086" w:rsidP="0061380A">
            <w:pPr>
              <w:rPr>
                <w:rFonts w:asciiTheme="minorHAnsi" w:hAnsiTheme="minorHAnsi" w:cs="Arial"/>
                <w:b/>
                <w:bCs/>
                <w:sz w:val="25"/>
                <w:szCs w:val="25"/>
              </w:rPr>
            </w:pPr>
            <w:r w:rsidRPr="00035465">
              <w:rPr>
                <w:rFonts w:asciiTheme="minorHAnsi" w:hAnsiTheme="minorHAnsi" w:cs="Arial"/>
                <w:b/>
                <w:bCs/>
                <w:sz w:val="25"/>
                <w:szCs w:val="25"/>
              </w:rPr>
              <w:t>Application</w:t>
            </w:r>
            <w:r w:rsidRPr="00035465">
              <w:rPr>
                <w:rFonts w:asciiTheme="minorHAnsi" w:hAnsiTheme="minorHAnsi" w:cs="Arial"/>
                <w:b/>
                <w:bCs/>
                <w:color w:val="00B050"/>
                <w:sz w:val="25"/>
                <w:szCs w:val="25"/>
              </w:rPr>
              <w:t xml:space="preserve"> </w:t>
            </w:r>
          </w:p>
        </w:tc>
        <w:tc>
          <w:tcPr>
            <w:tcW w:w="8997" w:type="dxa"/>
            <w:gridSpan w:val="8"/>
            <w:vAlign w:val="center"/>
          </w:tcPr>
          <w:p w:rsidR="00994FDB" w:rsidRDefault="00994FDB" w:rsidP="00994FDB">
            <w:pPr>
              <w:shd w:val="clear" w:color="auto" w:fill="FFFFFF"/>
              <w:rPr>
                <w:color w:val="212121"/>
              </w:rPr>
            </w:pPr>
            <w:r w:rsidRPr="008405FF">
              <w:rPr>
                <w:color w:val="212121"/>
              </w:rPr>
              <w:t>This competency standard unit deals with the skills and knowledge required to undertake the local operation of high voltage circuit breaking devices</w:t>
            </w:r>
          </w:p>
          <w:p w:rsidR="00F30548" w:rsidRDefault="00946718" w:rsidP="00F30548">
            <w:pPr>
              <w:pStyle w:val="Default"/>
              <w:rPr>
                <w:sz w:val="23"/>
                <w:szCs w:val="23"/>
              </w:rPr>
            </w:pPr>
            <w:r>
              <w:rPr>
                <w:sz w:val="23"/>
                <w:szCs w:val="23"/>
              </w:rPr>
              <w:t xml:space="preserve">. </w:t>
            </w:r>
            <w:r w:rsidR="00F30548">
              <w:rPr>
                <w:sz w:val="23"/>
                <w:szCs w:val="23"/>
              </w:rPr>
              <w:t xml:space="preserve">. </w:t>
            </w:r>
          </w:p>
          <w:p w:rsidR="001278D8" w:rsidRPr="002072DF" w:rsidRDefault="002072DF" w:rsidP="002072DF">
            <w:pPr>
              <w:pStyle w:val="Default"/>
              <w:rPr>
                <w:sz w:val="23"/>
                <w:szCs w:val="23"/>
              </w:rPr>
            </w:pPr>
            <w:r>
              <w:rPr>
                <w:sz w:val="23"/>
                <w:szCs w:val="23"/>
              </w:rPr>
              <w:t xml:space="preserve">. </w:t>
            </w:r>
            <w:r w:rsidR="003B710A" w:rsidRPr="00F13D0B">
              <w:rPr>
                <w:rFonts w:ascii="Arial" w:hAnsi="Arial" w:cs="Arial"/>
                <w:sz w:val="22"/>
                <w:szCs w:val="22"/>
                <w:lang w:val="en-US" w:eastAsia="en-US"/>
              </w:rPr>
              <w:t>.</w:t>
            </w:r>
          </w:p>
        </w:tc>
      </w:tr>
      <w:tr w:rsidR="001278D8" w:rsidRPr="00150ED8" w:rsidTr="0041568E">
        <w:trPr>
          <w:trHeight w:val="567"/>
          <w:jc w:val="center"/>
        </w:trPr>
        <w:tc>
          <w:tcPr>
            <w:tcW w:w="1743" w:type="dxa"/>
            <w:shd w:val="clear" w:color="auto" w:fill="BFBFBF" w:themeFill="background1" w:themeFillShade="BF"/>
            <w:vAlign w:val="center"/>
          </w:tcPr>
          <w:p w:rsidR="001278D8" w:rsidRPr="00035465" w:rsidRDefault="001278D8" w:rsidP="001278D8">
            <w:pPr>
              <w:rPr>
                <w:rFonts w:asciiTheme="minorHAnsi" w:hAnsiTheme="minorHAnsi" w:cs="Arial"/>
                <w:b/>
                <w:bCs/>
                <w:sz w:val="25"/>
                <w:szCs w:val="25"/>
              </w:rPr>
            </w:pPr>
            <w:r w:rsidRPr="00035465">
              <w:rPr>
                <w:rFonts w:asciiTheme="minorHAnsi" w:hAnsiTheme="minorHAnsi" w:cs="Arial"/>
                <w:b/>
                <w:bCs/>
                <w:sz w:val="25"/>
                <w:szCs w:val="25"/>
              </w:rPr>
              <w:t xml:space="preserve">Prerequisites </w:t>
            </w:r>
          </w:p>
        </w:tc>
        <w:tc>
          <w:tcPr>
            <w:tcW w:w="8997" w:type="dxa"/>
            <w:gridSpan w:val="8"/>
            <w:vAlign w:val="center"/>
          </w:tcPr>
          <w:p w:rsidR="009D2B05" w:rsidRPr="00150ED8" w:rsidRDefault="00994FDB" w:rsidP="006D154D">
            <w:pPr>
              <w:pStyle w:val="Default"/>
              <w:rPr>
                <w:rFonts w:ascii="Arial" w:hAnsi="Arial" w:cs="Arial"/>
                <w:sz w:val="22"/>
                <w:szCs w:val="22"/>
              </w:rPr>
            </w:pPr>
            <w:r>
              <w:rPr>
                <w:rFonts w:ascii="Arial" w:hAnsi="Arial" w:cs="Arial"/>
                <w:sz w:val="22"/>
                <w:szCs w:val="22"/>
              </w:rPr>
              <w:t>Electrical Principle</w:t>
            </w:r>
          </w:p>
        </w:tc>
      </w:tr>
      <w:tr w:rsidR="008D730D" w:rsidRPr="00150ED8" w:rsidTr="0041568E">
        <w:trPr>
          <w:trHeight w:val="340"/>
          <w:jc w:val="center"/>
        </w:trPr>
        <w:tc>
          <w:tcPr>
            <w:tcW w:w="1743" w:type="dxa"/>
            <w:shd w:val="clear" w:color="auto" w:fill="BFBFBF" w:themeFill="background1" w:themeFillShade="BF"/>
            <w:vAlign w:val="center"/>
          </w:tcPr>
          <w:p w:rsidR="008D730D" w:rsidRPr="00035465" w:rsidRDefault="008D730D" w:rsidP="001E20C3">
            <w:pPr>
              <w:rPr>
                <w:rFonts w:asciiTheme="minorHAnsi" w:hAnsiTheme="minorHAnsi" w:cs="Arial"/>
                <w:b/>
                <w:bCs/>
                <w:sz w:val="25"/>
                <w:szCs w:val="25"/>
              </w:rPr>
            </w:pPr>
            <w:r w:rsidRPr="00035465">
              <w:rPr>
                <w:rFonts w:asciiTheme="minorHAnsi" w:hAnsiTheme="minorHAnsi" w:cs="Arial"/>
                <w:b/>
                <w:bCs/>
                <w:sz w:val="25"/>
                <w:szCs w:val="25"/>
              </w:rPr>
              <w:t>Licensing</w:t>
            </w:r>
            <w:r w:rsidR="002B37A6" w:rsidRPr="00035465">
              <w:rPr>
                <w:rFonts w:asciiTheme="minorHAnsi" w:hAnsiTheme="minorHAnsi" w:cs="Arial"/>
                <w:b/>
                <w:bCs/>
                <w:sz w:val="25"/>
                <w:szCs w:val="25"/>
              </w:rPr>
              <w:t xml:space="preserve">, </w:t>
            </w:r>
          </w:p>
        </w:tc>
        <w:tc>
          <w:tcPr>
            <w:tcW w:w="8997" w:type="dxa"/>
            <w:gridSpan w:val="8"/>
            <w:vAlign w:val="center"/>
          </w:tcPr>
          <w:p w:rsidR="00727520" w:rsidRPr="001E20C3" w:rsidRDefault="00F37181" w:rsidP="00F37181">
            <w:pPr>
              <w:autoSpaceDE w:val="0"/>
              <w:autoSpaceDN w:val="0"/>
              <w:adjustRightInd w:val="0"/>
              <w:rPr>
                <w:rFonts w:cs="Arial"/>
              </w:rPr>
            </w:pPr>
            <w:r>
              <w:rPr>
                <w:sz w:val="23"/>
                <w:szCs w:val="23"/>
              </w:rPr>
              <w:t xml:space="preserve"> </w:t>
            </w:r>
          </w:p>
        </w:tc>
      </w:tr>
      <w:tr w:rsidR="00BD5FFC" w:rsidRPr="00150ED8" w:rsidTr="0041568E">
        <w:trPr>
          <w:trHeight w:val="340"/>
          <w:jc w:val="center"/>
        </w:trPr>
        <w:tc>
          <w:tcPr>
            <w:tcW w:w="1743" w:type="dxa"/>
            <w:shd w:val="clear" w:color="auto" w:fill="BFBFBF" w:themeFill="background1" w:themeFillShade="BF"/>
            <w:vAlign w:val="center"/>
          </w:tcPr>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BD5FFC" w:rsidRPr="00035465" w:rsidRDefault="0077588C" w:rsidP="008D730D">
            <w:pPr>
              <w:rPr>
                <w:rFonts w:asciiTheme="minorHAnsi" w:hAnsiTheme="minorHAnsi" w:cs="Arial"/>
                <w:b/>
                <w:bCs/>
                <w:sz w:val="25"/>
                <w:szCs w:val="25"/>
              </w:rPr>
            </w:pPr>
            <w:r>
              <w:rPr>
                <w:rFonts w:asciiTheme="minorHAnsi" w:hAnsiTheme="minorHAnsi" w:cs="Arial"/>
                <w:b/>
                <w:bCs/>
                <w:sz w:val="25"/>
                <w:szCs w:val="25"/>
              </w:rPr>
              <w:t>Required Knowledge &amp; Skills</w:t>
            </w: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59377B" w:rsidRPr="00035465" w:rsidRDefault="0059377B" w:rsidP="008D730D">
            <w:pPr>
              <w:rPr>
                <w:rFonts w:asciiTheme="minorHAnsi" w:hAnsiTheme="minorHAnsi" w:cs="Arial"/>
                <w:b/>
                <w:bCs/>
                <w:sz w:val="25"/>
                <w:szCs w:val="25"/>
              </w:rPr>
            </w:pPr>
          </w:p>
          <w:p w:rsidR="0077588C" w:rsidRPr="00035465" w:rsidRDefault="0077588C" w:rsidP="0077588C">
            <w:pPr>
              <w:rPr>
                <w:rFonts w:asciiTheme="minorHAnsi" w:hAnsiTheme="minorHAnsi" w:cs="Arial"/>
                <w:b/>
                <w:bCs/>
                <w:sz w:val="25"/>
                <w:szCs w:val="25"/>
              </w:rPr>
            </w:pPr>
            <w:r>
              <w:rPr>
                <w:rFonts w:asciiTheme="minorHAnsi" w:hAnsiTheme="minorHAnsi" w:cs="Arial"/>
                <w:b/>
                <w:bCs/>
                <w:sz w:val="25"/>
                <w:szCs w:val="25"/>
              </w:rPr>
              <w:t>Required Knowledge &amp; Skills</w:t>
            </w:r>
          </w:p>
          <w:p w:rsidR="0059377B" w:rsidRPr="00035465" w:rsidRDefault="0059377B" w:rsidP="008D730D">
            <w:pPr>
              <w:rPr>
                <w:rFonts w:asciiTheme="minorHAnsi" w:hAnsiTheme="minorHAnsi" w:cs="Arial"/>
                <w:b/>
                <w:bCs/>
                <w:sz w:val="25"/>
                <w:szCs w:val="25"/>
              </w:rPr>
            </w:pPr>
          </w:p>
        </w:tc>
        <w:tc>
          <w:tcPr>
            <w:tcW w:w="8997" w:type="dxa"/>
            <w:gridSpan w:val="8"/>
            <w:vAlign w:val="center"/>
          </w:tcPr>
          <w:p w:rsidR="00994FDB" w:rsidRPr="00994FDB" w:rsidRDefault="00994FDB" w:rsidP="00994FDB">
            <w:pPr>
              <w:rPr>
                <w:sz w:val="22"/>
                <w:szCs w:val="22"/>
              </w:rPr>
            </w:pPr>
            <w:r>
              <w:rPr>
                <w:rFonts w:cs="Arial"/>
              </w:rPr>
              <w:lastRenderedPageBreak/>
              <w:t xml:space="preserve">This unit is concurrently delivered with </w:t>
            </w:r>
            <w:r w:rsidRPr="00994FDB">
              <w:rPr>
                <w:sz w:val="22"/>
                <w:szCs w:val="22"/>
              </w:rPr>
              <w:t>UETTDRIS68A Solve problems in energy supply protection equipment and the same level of assessment will be made.</w:t>
            </w:r>
          </w:p>
          <w:p w:rsidR="00994FDB" w:rsidRDefault="00994FDB" w:rsidP="001E20C3">
            <w:pPr>
              <w:autoSpaceDE w:val="0"/>
              <w:autoSpaceDN w:val="0"/>
              <w:adjustRightInd w:val="0"/>
              <w:rPr>
                <w:rFonts w:cs="Arial"/>
              </w:rPr>
            </w:pPr>
          </w:p>
          <w:p w:rsidR="009457E1" w:rsidRDefault="009457E1" w:rsidP="001E20C3">
            <w:pPr>
              <w:autoSpaceDE w:val="0"/>
              <w:autoSpaceDN w:val="0"/>
              <w:adjustRightInd w:val="0"/>
              <w:rPr>
                <w:rFonts w:cs="Arial"/>
              </w:rPr>
            </w:pPr>
            <w:r w:rsidRPr="00692902">
              <w:rPr>
                <w:rFonts w:cs="Arial"/>
              </w:rPr>
              <w:t xml:space="preserve">You will be assessed to </w:t>
            </w:r>
            <w:r w:rsidR="00A73D9E">
              <w:rPr>
                <w:rFonts w:cs="Arial"/>
              </w:rPr>
              <w:t>prove</w:t>
            </w:r>
            <w:r w:rsidRPr="00692902">
              <w:rPr>
                <w:rFonts w:cs="Arial"/>
              </w:rPr>
              <w:t xml:space="preserve"> your competence in the </w:t>
            </w:r>
            <w:r w:rsidR="00130F07">
              <w:rPr>
                <w:rFonts w:cs="Arial"/>
              </w:rPr>
              <w:t>required skills and knowledge below</w:t>
            </w:r>
            <w:r w:rsidRPr="00692902">
              <w:rPr>
                <w:rFonts w:cs="Arial"/>
              </w:rPr>
              <w:t>:</w:t>
            </w:r>
          </w:p>
          <w:p w:rsidR="0016186A" w:rsidRDefault="0016186A" w:rsidP="0016186A">
            <w:pPr>
              <w:pStyle w:val="Default"/>
              <w:rPr>
                <w:sz w:val="23"/>
                <w:szCs w:val="23"/>
              </w:rPr>
            </w:pPr>
            <w:r>
              <w:rPr>
                <w:sz w:val="23"/>
                <w:szCs w:val="23"/>
              </w:rPr>
              <w:t xml:space="preserve">. </w:t>
            </w:r>
          </w:p>
          <w:tbl>
            <w:tblPr>
              <w:tblW w:w="0" w:type="auto"/>
              <w:tblBorders>
                <w:top w:val="nil"/>
                <w:left w:val="nil"/>
                <w:bottom w:val="nil"/>
                <w:right w:val="nil"/>
              </w:tblBorders>
              <w:tblLook w:val="0000" w:firstRow="0" w:lastRow="0" w:firstColumn="0" w:lastColumn="0" w:noHBand="0" w:noVBand="0"/>
            </w:tblPr>
            <w:tblGrid>
              <w:gridCol w:w="8559"/>
              <w:gridCol w:w="222"/>
            </w:tblGrid>
            <w:tr w:rsidR="00946718" w:rsidTr="00946718">
              <w:trPr>
                <w:trHeight w:val="109"/>
              </w:trPr>
              <w:tc>
                <w:tcPr>
                  <w:tcW w:w="0" w:type="auto"/>
                </w:tcPr>
                <w:p w:rsidR="00AC7387" w:rsidRDefault="00AC7387" w:rsidP="00AC7387">
                  <w:pPr>
                    <w:pStyle w:val="Default"/>
                    <w:rPr>
                      <w:sz w:val="23"/>
                      <w:szCs w:val="23"/>
                    </w:rPr>
                  </w:pPr>
                  <w:r>
                    <w:rPr>
                      <w:sz w:val="23"/>
                      <w:szCs w:val="23"/>
                    </w:rPr>
                    <w:t xml:space="preserve">KS01-TIS68A Electrical power system protection </w:t>
                  </w:r>
                </w:p>
                <w:p w:rsidR="00AC7387" w:rsidRDefault="00AC7387" w:rsidP="00AC7387">
                  <w:pPr>
                    <w:pStyle w:val="Default"/>
                    <w:rPr>
                      <w:sz w:val="23"/>
                      <w:szCs w:val="23"/>
                    </w:rPr>
                  </w:pPr>
                  <w:r>
                    <w:rPr>
                      <w:sz w:val="23"/>
                      <w:szCs w:val="23"/>
                    </w:rPr>
                    <w:t xml:space="preserve">Evidence shall show an understanding of protection methods and devices for electrical power systems to an extent indicated by the following aspects: </w:t>
                  </w:r>
                </w:p>
                <w:p w:rsidR="00AC7387" w:rsidRDefault="00AC7387" w:rsidP="00AC7387">
                  <w:pPr>
                    <w:pStyle w:val="Default"/>
                    <w:rPr>
                      <w:sz w:val="23"/>
                      <w:szCs w:val="23"/>
                    </w:rPr>
                  </w:pPr>
                  <w:r>
                    <w:rPr>
                      <w:sz w:val="23"/>
                      <w:szCs w:val="23"/>
                    </w:rPr>
                    <w:t xml:space="preserve">T1 Protection fundamentals encompassing: </w:t>
                  </w:r>
                </w:p>
                <w:p w:rsidR="00AC7387" w:rsidRDefault="00AC7387" w:rsidP="00AC7387">
                  <w:pPr>
                    <w:pStyle w:val="Default"/>
                    <w:rPr>
                      <w:sz w:val="16"/>
                      <w:szCs w:val="16"/>
                    </w:rPr>
                  </w:pPr>
                  <w:r>
                    <w:rPr>
                      <w:sz w:val="16"/>
                      <w:szCs w:val="16"/>
                    </w:rPr>
                    <w:t xml:space="preserve"> purpose of protection </w:t>
                  </w:r>
                </w:p>
                <w:p w:rsidR="00AC7387" w:rsidRDefault="00AC7387" w:rsidP="00AC7387">
                  <w:pPr>
                    <w:pStyle w:val="Default"/>
                    <w:rPr>
                      <w:sz w:val="23"/>
                      <w:szCs w:val="23"/>
                    </w:rPr>
                  </w:pPr>
                  <w:r>
                    <w:rPr>
                      <w:sz w:val="16"/>
                      <w:szCs w:val="16"/>
                    </w:rPr>
                    <w:t xml:space="preserve"> </w:t>
                  </w:r>
                  <w:r>
                    <w:rPr>
                      <w:sz w:val="23"/>
                      <w:szCs w:val="23"/>
                    </w:rPr>
                    <w:t xml:space="preserve">features of a protection scheme </w:t>
                  </w:r>
                </w:p>
                <w:p w:rsidR="00AC7387" w:rsidRDefault="00AC7387" w:rsidP="00AC7387">
                  <w:pPr>
                    <w:pStyle w:val="Default"/>
                    <w:rPr>
                      <w:sz w:val="23"/>
                      <w:szCs w:val="23"/>
                    </w:rPr>
                  </w:pPr>
                </w:p>
                <w:p w:rsidR="00AC7387" w:rsidRDefault="00AC7387" w:rsidP="00AC7387">
                  <w:pPr>
                    <w:pStyle w:val="Default"/>
                    <w:rPr>
                      <w:sz w:val="23"/>
                      <w:szCs w:val="23"/>
                    </w:rPr>
                  </w:pPr>
                  <w:r>
                    <w:rPr>
                      <w:sz w:val="23"/>
                      <w:szCs w:val="23"/>
                    </w:rPr>
                    <w:t xml:space="preserve">T2 Instrument transformers for protection encompassing: </w:t>
                  </w:r>
                </w:p>
                <w:p w:rsidR="00AC7387" w:rsidRDefault="00AC7387" w:rsidP="00AC7387">
                  <w:pPr>
                    <w:pStyle w:val="Default"/>
                    <w:rPr>
                      <w:sz w:val="16"/>
                      <w:szCs w:val="16"/>
                    </w:rPr>
                  </w:pPr>
                  <w:r>
                    <w:rPr>
                      <w:sz w:val="16"/>
                      <w:szCs w:val="16"/>
                    </w:rPr>
                    <w:t xml:space="preserve"> Operating principles </w:t>
                  </w:r>
                </w:p>
                <w:p w:rsidR="00AC7387" w:rsidRDefault="00AC7387" w:rsidP="00AC7387">
                  <w:pPr>
                    <w:pStyle w:val="Default"/>
                    <w:rPr>
                      <w:sz w:val="16"/>
                      <w:szCs w:val="16"/>
                    </w:rPr>
                  </w:pPr>
                  <w:r>
                    <w:rPr>
                      <w:sz w:val="16"/>
                      <w:szCs w:val="16"/>
                    </w:rPr>
                    <w:t xml:space="preserve"> Applications of current transformers </w:t>
                  </w:r>
                </w:p>
                <w:p w:rsidR="00AC7387" w:rsidRDefault="00AC7387" w:rsidP="00AC7387">
                  <w:pPr>
                    <w:pStyle w:val="Default"/>
                    <w:rPr>
                      <w:sz w:val="16"/>
                      <w:szCs w:val="16"/>
                    </w:rPr>
                  </w:pPr>
                  <w:r>
                    <w:rPr>
                      <w:sz w:val="16"/>
                      <w:szCs w:val="16"/>
                    </w:rPr>
                    <w:t xml:space="preserve"> Applications of voltage transformers </w:t>
                  </w:r>
                </w:p>
                <w:p w:rsidR="00AC7387" w:rsidRDefault="00AC7387" w:rsidP="00AC7387">
                  <w:pPr>
                    <w:pStyle w:val="Default"/>
                    <w:rPr>
                      <w:sz w:val="23"/>
                      <w:szCs w:val="23"/>
                    </w:rPr>
                  </w:pPr>
                  <w:r>
                    <w:rPr>
                      <w:sz w:val="23"/>
                      <w:szCs w:val="23"/>
                    </w:rPr>
                    <w:t xml:space="preserve">T3 Feeder protection encompassing: </w:t>
                  </w:r>
                </w:p>
                <w:p w:rsidR="00AC7387" w:rsidRDefault="00AC7387" w:rsidP="00AC7387">
                  <w:pPr>
                    <w:pStyle w:val="Default"/>
                    <w:rPr>
                      <w:sz w:val="16"/>
                      <w:szCs w:val="16"/>
                    </w:rPr>
                  </w:pPr>
                  <w:r>
                    <w:rPr>
                      <w:sz w:val="16"/>
                      <w:szCs w:val="16"/>
                    </w:rPr>
                    <w:t xml:space="preserve"> fuse protection </w:t>
                  </w:r>
                </w:p>
                <w:p w:rsidR="00AC7387" w:rsidRDefault="00AC7387" w:rsidP="00AC7387">
                  <w:pPr>
                    <w:pStyle w:val="Default"/>
                    <w:rPr>
                      <w:sz w:val="16"/>
                      <w:szCs w:val="16"/>
                    </w:rPr>
                  </w:pPr>
                  <w:r>
                    <w:rPr>
                      <w:sz w:val="16"/>
                      <w:szCs w:val="16"/>
                    </w:rPr>
                    <w:t xml:space="preserve"> overcurrent &amp; earth fault </w:t>
                  </w:r>
                </w:p>
                <w:p w:rsidR="00AC7387" w:rsidRDefault="00AC7387" w:rsidP="00AC7387">
                  <w:pPr>
                    <w:pStyle w:val="Default"/>
                    <w:rPr>
                      <w:sz w:val="16"/>
                      <w:szCs w:val="16"/>
                    </w:rPr>
                  </w:pPr>
                  <w:r>
                    <w:rPr>
                      <w:sz w:val="16"/>
                      <w:szCs w:val="16"/>
                    </w:rPr>
                    <w:t xml:space="preserve"> sensitive earth fault </w:t>
                  </w:r>
                </w:p>
                <w:p w:rsidR="00AC7387" w:rsidRDefault="00AC7387" w:rsidP="00AC7387">
                  <w:pPr>
                    <w:pStyle w:val="Default"/>
                    <w:rPr>
                      <w:sz w:val="16"/>
                      <w:szCs w:val="16"/>
                    </w:rPr>
                  </w:pPr>
                  <w:r>
                    <w:rPr>
                      <w:sz w:val="16"/>
                      <w:szCs w:val="16"/>
                    </w:rPr>
                    <w:t xml:space="preserve"> unit schemes </w:t>
                  </w:r>
                </w:p>
                <w:p w:rsidR="00AC7387" w:rsidRDefault="00AC7387" w:rsidP="00AC7387">
                  <w:pPr>
                    <w:pStyle w:val="Default"/>
                    <w:rPr>
                      <w:sz w:val="16"/>
                      <w:szCs w:val="16"/>
                    </w:rPr>
                  </w:pPr>
                  <w:r>
                    <w:rPr>
                      <w:sz w:val="16"/>
                      <w:szCs w:val="16"/>
                    </w:rPr>
                    <w:t xml:space="preserve"> distance protection </w:t>
                  </w:r>
                </w:p>
                <w:p w:rsidR="00AC7387" w:rsidRDefault="00AC7387" w:rsidP="00AC7387">
                  <w:pPr>
                    <w:pStyle w:val="Default"/>
                    <w:rPr>
                      <w:sz w:val="16"/>
                      <w:szCs w:val="16"/>
                    </w:rPr>
                  </w:pPr>
                  <w:r>
                    <w:rPr>
                      <w:sz w:val="16"/>
                      <w:szCs w:val="16"/>
                    </w:rPr>
                    <w:t xml:space="preserve"> trip/close sequences for feeders </w:t>
                  </w:r>
                </w:p>
                <w:p w:rsidR="00AC7387" w:rsidRDefault="00AC7387" w:rsidP="00AC7387">
                  <w:pPr>
                    <w:pStyle w:val="Default"/>
                    <w:rPr>
                      <w:sz w:val="16"/>
                      <w:szCs w:val="16"/>
                    </w:rPr>
                  </w:pPr>
                  <w:r>
                    <w:rPr>
                      <w:sz w:val="16"/>
                      <w:szCs w:val="16"/>
                    </w:rPr>
                    <w:t xml:space="preserve"> recloser/sectionaliser systems </w:t>
                  </w:r>
                </w:p>
                <w:p w:rsidR="00AC7387" w:rsidRDefault="00AC7387" w:rsidP="00AC7387">
                  <w:pPr>
                    <w:pStyle w:val="Default"/>
                    <w:rPr>
                      <w:sz w:val="16"/>
                      <w:szCs w:val="16"/>
                    </w:rPr>
                  </w:pPr>
                </w:p>
                <w:p w:rsidR="00AC7387" w:rsidRDefault="00AC7387" w:rsidP="00AC7387">
                  <w:pPr>
                    <w:pStyle w:val="Default"/>
                    <w:rPr>
                      <w:sz w:val="23"/>
                      <w:szCs w:val="23"/>
                    </w:rPr>
                  </w:pPr>
                  <w:r>
                    <w:rPr>
                      <w:sz w:val="23"/>
                      <w:szCs w:val="23"/>
                    </w:rPr>
                    <w:t xml:space="preserve">T4 Transformer protection encompassing: </w:t>
                  </w:r>
                </w:p>
                <w:p w:rsidR="00AC7387" w:rsidRDefault="00AC7387" w:rsidP="00AC7387">
                  <w:pPr>
                    <w:pStyle w:val="Default"/>
                    <w:rPr>
                      <w:sz w:val="16"/>
                      <w:szCs w:val="16"/>
                    </w:rPr>
                  </w:pPr>
                  <w:r>
                    <w:rPr>
                      <w:sz w:val="16"/>
                      <w:szCs w:val="16"/>
                    </w:rPr>
                    <w:t xml:space="preserve"> overheating protection </w:t>
                  </w:r>
                </w:p>
                <w:p w:rsidR="00AC7387" w:rsidRDefault="00AC7387" w:rsidP="00AC7387">
                  <w:pPr>
                    <w:pStyle w:val="Default"/>
                    <w:rPr>
                      <w:sz w:val="16"/>
                      <w:szCs w:val="16"/>
                    </w:rPr>
                  </w:pPr>
                  <w:r>
                    <w:rPr>
                      <w:sz w:val="16"/>
                      <w:szCs w:val="16"/>
                    </w:rPr>
                    <w:t xml:space="preserve"> overcurrent protection </w:t>
                  </w:r>
                </w:p>
                <w:p w:rsidR="00AC7387" w:rsidRDefault="00AC7387" w:rsidP="00AC7387">
                  <w:pPr>
                    <w:pStyle w:val="Default"/>
                    <w:rPr>
                      <w:sz w:val="16"/>
                      <w:szCs w:val="16"/>
                    </w:rPr>
                  </w:pPr>
                  <w:r>
                    <w:rPr>
                      <w:sz w:val="16"/>
                      <w:szCs w:val="16"/>
                    </w:rPr>
                    <w:t xml:space="preserve"> restricted earth fault protection </w:t>
                  </w:r>
                </w:p>
                <w:p w:rsidR="00AC7387" w:rsidRDefault="00AC7387" w:rsidP="00AC7387">
                  <w:pPr>
                    <w:pStyle w:val="Default"/>
                    <w:rPr>
                      <w:sz w:val="16"/>
                      <w:szCs w:val="16"/>
                    </w:rPr>
                  </w:pPr>
                  <w:r>
                    <w:rPr>
                      <w:sz w:val="16"/>
                      <w:szCs w:val="16"/>
                    </w:rPr>
                    <w:t xml:space="preserve"> differential protection </w:t>
                  </w:r>
                </w:p>
                <w:p w:rsidR="00AC7387" w:rsidRDefault="00AC7387" w:rsidP="00AC7387">
                  <w:pPr>
                    <w:pStyle w:val="Default"/>
                    <w:rPr>
                      <w:sz w:val="23"/>
                      <w:szCs w:val="23"/>
                    </w:rPr>
                  </w:pPr>
                  <w:r>
                    <w:rPr>
                      <w:sz w:val="16"/>
                      <w:szCs w:val="16"/>
                    </w:rPr>
                    <w:lastRenderedPageBreak/>
                    <w:t xml:space="preserve"> </w:t>
                  </w:r>
                  <w:r>
                    <w:rPr>
                      <w:sz w:val="23"/>
                      <w:szCs w:val="23"/>
                    </w:rPr>
                    <w:t xml:space="preserve">oil and gas devices </w:t>
                  </w:r>
                </w:p>
                <w:p w:rsidR="00AC7387" w:rsidRDefault="00AC7387" w:rsidP="00AC7387">
                  <w:pPr>
                    <w:pStyle w:val="Default"/>
                    <w:rPr>
                      <w:sz w:val="23"/>
                      <w:szCs w:val="23"/>
                    </w:rPr>
                  </w:pPr>
                  <w:r>
                    <w:rPr>
                      <w:sz w:val="23"/>
                      <w:szCs w:val="23"/>
                    </w:rPr>
                    <w:t xml:space="preserve">T5 Busbar protection encompassing: </w:t>
                  </w:r>
                </w:p>
                <w:p w:rsidR="00AC7387" w:rsidRDefault="00AC7387" w:rsidP="00AC7387">
                  <w:pPr>
                    <w:pStyle w:val="Default"/>
                    <w:rPr>
                      <w:sz w:val="16"/>
                      <w:szCs w:val="16"/>
                    </w:rPr>
                  </w:pPr>
                  <w:r>
                    <w:rPr>
                      <w:sz w:val="16"/>
                      <w:szCs w:val="16"/>
                    </w:rPr>
                    <w:t xml:space="preserve"> types of fault </w:t>
                  </w:r>
                </w:p>
                <w:p w:rsidR="00AC7387" w:rsidRDefault="00AC7387" w:rsidP="00AC7387">
                  <w:pPr>
                    <w:pStyle w:val="Default"/>
                    <w:rPr>
                      <w:sz w:val="16"/>
                      <w:szCs w:val="16"/>
                    </w:rPr>
                  </w:pPr>
                  <w:r>
                    <w:rPr>
                      <w:sz w:val="16"/>
                      <w:szCs w:val="16"/>
                    </w:rPr>
                    <w:t xml:space="preserve"> requirements of busbar protection </w:t>
                  </w:r>
                </w:p>
                <w:p w:rsidR="00AC7387" w:rsidRDefault="00AC7387" w:rsidP="00AC7387">
                  <w:pPr>
                    <w:pStyle w:val="Default"/>
                    <w:rPr>
                      <w:sz w:val="16"/>
                      <w:szCs w:val="16"/>
                    </w:rPr>
                  </w:pPr>
                  <w:r>
                    <w:rPr>
                      <w:sz w:val="16"/>
                      <w:szCs w:val="16"/>
                    </w:rPr>
                    <w:t xml:space="preserve"> system protection </w:t>
                  </w:r>
                </w:p>
                <w:p w:rsidR="00AC7387" w:rsidRDefault="00AC7387" w:rsidP="00AC7387">
                  <w:pPr>
                    <w:pStyle w:val="Default"/>
                    <w:rPr>
                      <w:sz w:val="23"/>
                      <w:szCs w:val="23"/>
                    </w:rPr>
                  </w:pPr>
                  <w:r>
                    <w:rPr>
                      <w:sz w:val="16"/>
                      <w:szCs w:val="16"/>
                    </w:rPr>
                    <w:t xml:space="preserve"> </w:t>
                  </w:r>
                  <w:r>
                    <w:rPr>
                      <w:sz w:val="23"/>
                      <w:szCs w:val="23"/>
                    </w:rPr>
                    <w:t xml:space="preserve">frame-earth protection </w:t>
                  </w:r>
                </w:p>
                <w:p w:rsidR="00AC7387" w:rsidRDefault="00AC7387" w:rsidP="00AC7387">
                  <w:pPr>
                    <w:pStyle w:val="Default"/>
                    <w:rPr>
                      <w:sz w:val="23"/>
                      <w:szCs w:val="23"/>
                    </w:rPr>
                  </w:pPr>
                  <w:r>
                    <w:rPr>
                      <w:sz w:val="23"/>
                      <w:szCs w:val="23"/>
                    </w:rPr>
                    <w:t xml:space="preserve">T6 Surge protection encompassing: </w:t>
                  </w:r>
                </w:p>
                <w:p w:rsidR="00AC7387" w:rsidRDefault="00AC7387" w:rsidP="00AC7387">
                  <w:pPr>
                    <w:pStyle w:val="Default"/>
                    <w:rPr>
                      <w:sz w:val="16"/>
                      <w:szCs w:val="16"/>
                    </w:rPr>
                  </w:pPr>
                  <w:r>
                    <w:rPr>
                      <w:sz w:val="16"/>
                      <w:szCs w:val="16"/>
                    </w:rPr>
                    <w:t xml:space="preserve"> voltage surges </w:t>
                  </w:r>
                </w:p>
                <w:p w:rsidR="00AC7387" w:rsidRDefault="00AC7387" w:rsidP="00AC7387">
                  <w:pPr>
                    <w:pStyle w:val="Default"/>
                    <w:rPr>
                      <w:sz w:val="16"/>
                      <w:szCs w:val="16"/>
                    </w:rPr>
                  </w:pPr>
                  <w:r>
                    <w:rPr>
                      <w:sz w:val="16"/>
                      <w:szCs w:val="16"/>
                    </w:rPr>
                    <w:t xml:space="preserve"> surge diverters </w:t>
                  </w:r>
                </w:p>
                <w:p w:rsidR="00AC7387" w:rsidRDefault="00AC7387" w:rsidP="00AC7387">
                  <w:pPr>
                    <w:pStyle w:val="Default"/>
                    <w:rPr>
                      <w:sz w:val="16"/>
                      <w:szCs w:val="16"/>
                    </w:rPr>
                  </w:pPr>
                  <w:r>
                    <w:rPr>
                      <w:sz w:val="16"/>
                      <w:szCs w:val="16"/>
                    </w:rPr>
                    <w:t xml:space="preserve"> arcing horns </w:t>
                  </w:r>
                </w:p>
                <w:p w:rsidR="0009527D" w:rsidRDefault="0009527D" w:rsidP="00AC7387">
                  <w:pPr>
                    <w:pStyle w:val="Default"/>
                    <w:rPr>
                      <w:sz w:val="23"/>
                      <w:szCs w:val="23"/>
                    </w:rPr>
                  </w:pPr>
                </w:p>
              </w:tc>
              <w:tc>
                <w:tcPr>
                  <w:tcW w:w="0" w:type="auto"/>
                </w:tcPr>
                <w:p w:rsidR="00946718" w:rsidRDefault="00946718">
                  <w:pPr>
                    <w:pStyle w:val="Default"/>
                    <w:rPr>
                      <w:sz w:val="23"/>
                      <w:szCs w:val="23"/>
                    </w:rPr>
                  </w:pPr>
                </w:p>
              </w:tc>
            </w:tr>
          </w:tbl>
          <w:p w:rsidR="00CE770E" w:rsidRPr="00B81255" w:rsidRDefault="00CE770E" w:rsidP="00CE770E">
            <w:pPr>
              <w:pStyle w:val="Default"/>
              <w:rPr>
                <w:rFonts w:cs="Arial"/>
              </w:rPr>
            </w:pPr>
          </w:p>
        </w:tc>
      </w:tr>
      <w:tr w:rsidR="003169C6" w:rsidRPr="00150ED8" w:rsidTr="0041568E">
        <w:trPr>
          <w:trHeight w:val="700"/>
          <w:jc w:val="center"/>
        </w:trPr>
        <w:tc>
          <w:tcPr>
            <w:tcW w:w="1743" w:type="dxa"/>
            <w:shd w:val="clear" w:color="auto" w:fill="BFBFBF" w:themeFill="background1" w:themeFillShade="BF"/>
            <w:vAlign w:val="center"/>
          </w:tcPr>
          <w:p w:rsidR="003169C6" w:rsidRPr="00035465" w:rsidRDefault="000555B6" w:rsidP="003169C6">
            <w:pPr>
              <w:rPr>
                <w:rFonts w:asciiTheme="minorHAnsi" w:hAnsiTheme="minorHAnsi" w:cs="Arial"/>
                <w:b/>
                <w:sz w:val="25"/>
                <w:szCs w:val="25"/>
              </w:rPr>
            </w:pPr>
            <w:r w:rsidRPr="00035465">
              <w:rPr>
                <w:rFonts w:asciiTheme="minorHAnsi" w:hAnsiTheme="minorHAnsi" w:cs="Arial"/>
                <w:b/>
                <w:sz w:val="25"/>
                <w:szCs w:val="25"/>
              </w:rPr>
              <w:lastRenderedPageBreak/>
              <w:t>A</w:t>
            </w:r>
            <w:r w:rsidR="00985981" w:rsidRPr="00035465">
              <w:rPr>
                <w:rFonts w:asciiTheme="minorHAnsi" w:hAnsiTheme="minorHAnsi" w:cs="Arial"/>
                <w:b/>
                <w:sz w:val="25"/>
                <w:szCs w:val="25"/>
              </w:rPr>
              <w:t>ssess</w:t>
            </w:r>
            <w:r w:rsidRPr="00035465">
              <w:rPr>
                <w:rFonts w:asciiTheme="minorHAnsi" w:hAnsiTheme="minorHAnsi" w:cs="Arial"/>
                <w:b/>
                <w:sz w:val="25"/>
                <w:szCs w:val="25"/>
              </w:rPr>
              <w:t>ment criteria</w:t>
            </w:r>
          </w:p>
          <w:p w:rsidR="003169C6" w:rsidRPr="00035465" w:rsidRDefault="003169C6" w:rsidP="003169C6">
            <w:pPr>
              <w:rPr>
                <w:rFonts w:ascii="Arial" w:hAnsi="Arial" w:cs="Arial"/>
                <w:b/>
                <w:bCs/>
                <w:sz w:val="25"/>
                <w:szCs w:val="25"/>
              </w:rPr>
            </w:pPr>
          </w:p>
        </w:tc>
        <w:tc>
          <w:tcPr>
            <w:tcW w:w="8997" w:type="dxa"/>
            <w:gridSpan w:val="8"/>
            <w:vAlign w:val="center"/>
          </w:tcPr>
          <w:p w:rsidR="003A0A8F" w:rsidRPr="007F25B4" w:rsidRDefault="003A0A8F" w:rsidP="00985981">
            <w:pPr>
              <w:rPr>
                <w:rFonts w:ascii="Arial" w:hAnsi="Arial" w:cs="Arial"/>
                <w:sz w:val="10"/>
                <w:szCs w:val="22"/>
              </w:rPr>
            </w:pPr>
          </w:p>
          <w:p w:rsidR="00E007C6" w:rsidRDefault="00E007C6" w:rsidP="00E007C6">
            <w:pPr>
              <w:spacing w:before="60" w:after="60"/>
              <w:contextualSpacing/>
              <w:rPr>
                <w:rFonts w:ascii="Arial" w:hAnsi="Arial" w:cs="Arial"/>
                <w:sz w:val="22"/>
                <w:szCs w:val="22"/>
              </w:rPr>
            </w:pPr>
            <w:r w:rsidRPr="00763FDF">
              <w:rPr>
                <w:rFonts w:ascii="Arial" w:hAnsi="Arial" w:cs="Arial"/>
                <w:sz w:val="22"/>
                <w:szCs w:val="22"/>
              </w:rPr>
              <w:t>Before the critical aspects of evidence are considered all prerequisites must be met.</w:t>
            </w:r>
          </w:p>
          <w:p w:rsidR="00E007C6" w:rsidRPr="00763FDF" w:rsidRDefault="00E007C6" w:rsidP="00E007C6">
            <w:pPr>
              <w:spacing w:before="60" w:after="60"/>
              <w:contextualSpacing/>
              <w:rPr>
                <w:rFonts w:ascii="Arial" w:hAnsi="Arial" w:cs="Arial"/>
                <w:sz w:val="22"/>
                <w:szCs w:val="22"/>
              </w:rPr>
            </w:pPr>
          </w:p>
          <w:p w:rsidR="00E007C6" w:rsidRPr="00763FDF" w:rsidRDefault="00E007C6" w:rsidP="00E007C6">
            <w:pPr>
              <w:spacing w:before="60" w:after="60"/>
              <w:contextualSpacing/>
              <w:rPr>
                <w:rFonts w:ascii="Arial" w:hAnsi="Arial" w:cs="Arial"/>
                <w:sz w:val="22"/>
                <w:szCs w:val="22"/>
              </w:rPr>
            </w:pPr>
            <w:r w:rsidRPr="00763FDF">
              <w:rPr>
                <w:rFonts w:ascii="Arial" w:hAnsi="Arial" w:cs="Arial"/>
                <w:sz w:val="22"/>
                <w:szCs w:val="22"/>
              </w:rPr>
              <w:t>Evidence for competence in this unit shall be considered holistically.  Each Element and associated performance criteria shall be demonstrated on at least two occasions in accordance with the 'Assessment Guidelines - UEE07'.  Evidence shall also comprise:</w:t>
            </w:r>
            <w:r w:rsidRPr="00763FDF">
              <w:rPr>
                <w:rFonts w:ascii="Arial" w:hAnsi="Arial" w:cs="Arial"/>
                <w:sz w:val="22"/>
                <w:szCs w:val="22"/>
              </w:rPr>
              <w:cr/>
            </w:r>
          </w:p>
          <w:p w:rsidR="00E007C6" w:rsidRPr="00763FDF" w:rsidRDefault="00E007C6" w:rsidP="00E007C6">
            <w:pPr>
              <w:numPr>
                <w:ilvl w:val="0"/>
                <w:numId w:val="30"/>
              </w:numPr>
              <w:spacing w:before="60" w:after="60"/>
              <w:contextualSpacing/>
              <w:rPr>
                <w:rFonts w:ascii="Arial" w:hAnsi="Arial" w:cs="Arial"/>
                <w:sz w:val="22"/>
                <w:szCs w:val="22"/>
              </w:rPr>
            </w:pPr>
            <w:r w:rsidRPr="00763FDF">
              <w:rPr>
                <w:rFonts w:ascii="Arial" w:hAnsi="Arial" w:cs="Arial"/>
                <w:sz w:val="22"/>
                <w:szCs w:val="22"/>
              </w:rPr>
              <w:t>A representative body of work performance demonstrated within the timeframes typically expected of the discipline, work function and industrial environment. In particular this shall incorporate evidence that shows a candidate is able to:</w:t>
            </w:r>
          </w:p>
          <w:p w:rsidR="00E007C6" w:rsidRPr="00763FDF"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Implement Occupational Health and Safety workplace procedures and practices, including the use of risk control measures as specified in the performance criteria and range statement</w:t>
            </w:r>
          </w:p>
          <w:p w:rsidR="00E007C6" w:rsidRPr="00763FDF"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Apply sustainable energy principles and practices as specified in the performance criteria and range statement</w:t>
            </w:r>
          </w:p>
          <w:p w:rsidR="00E007C6" w:rsidRPr="00763FDF"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 xml:space="preserve">Demonstrate an understanding of the essential knowledge and associated skills as described in this unit.  It may be required by some jurisdictions that RTOs provide a percentile graded result for the purpose of regulatory or licensing requirements.   </w:t>
            </w:r>
          </w:p>
          <w:p w:rsidR="00E007C6" w:rsidRPr="00763FDF"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Demonstrate an appropriate level of skills enabling employment</w:t>
            </w:r>
          </w:p>
          <w:p w:rsidR="00E007C6" w:rsidRDefault="00E007C6" w:rsidP="00E007C6">
            <w:pPr>
              <w:numPr>
                <w:ilvl w:val="0"/>
                <w:numId w:val="30"/>
              </w:numPr>
              <w:spacing w:before="60" w:after="60"/>
              <w:ind w:left="1026" w:hanging="284"/>
              <w:contextualSpacing/>
              <w:rPr>
                <w:rFonts w:ascii="Arial" w:hAnsi="Arial" w:cs="Arial"/>
                <w:sz w:val="22"/>
                <w:szCs w:val="22"/>
              </w:rPr>
            </w:pPr>
            <w:r w:rsidRPr="00763FDF">
              <w:rPr>
                <w:rFonts w:ascii="Arial" w:hAnsi="Arial" w:cs="Arial"/>
                <w:sz w:val="22"/>
                <w:szCs w:val="22"/>
              </w:rPr>
              <w:t>Conduct work observing the relevant Anti Discrimination legislation, regulations, polices and workplace procedures</w:t>
            </w:r>
            <w:r>
              <w:rPr>
                <w:rFonts w:ascii="Arial" w:hAnsi="Arial" w:cs="Arial"/>
                <w:sz w:val="22"/>
                <w:szCs w:val="22"/>
              </w:rPr>
              <w:t>.</w:t>
            </w:r>
          </w:p>
          <w:p w:rsidR="00E007C6" w:rsidRDefault="00E007C6" w:rsidP="00E007C6">
            <w:pPr>
              <w:numPr>
                <w:ilvl w:val="0"/>
                <w:numId w:val="30"/>
              </w:numPr>
              <w:spacing w:before="60" w:after="60"/>
              <w:ind w:left="742" w:hanging="425"/>
              <w:contextualSpacing/>
              <w:rPr>
                <w:rFonts w:ascii="Arial" w:hAnsi="Arial" w:cs="Arial"/>
                <w:sz w:val="22"/>
                <w:szCs w:val="22"/>
              </w:rPr>
            </w:pPr>
            <w:r w:rsidRPr="00763FDF">
              <w:rPr>
                <w:rFonts w:ascii="Arial" w:hAnsi="Arial" w:cs="Arial"/>
                <w:sz w:val="22"/>
                <w:szCs w:val="22"/>
              </w:rPr>
              <w:t>Demonstrated consistent performance across a representative range of contexts from the prescribed items below:</w:t>
            </w:r>
          </w:p>
          <w:p w:rsidR="00E007C6" w:rsidRPr="00AB2851" w:rsidRDefault="00E007C6" w:rsidP="00E007C6">
            <w:pPr>
              <w:numPr>
                <w:ilvl w:val="0"/>
                <w:numId w:val="30"/>
              </w:numPr>
              <w:spacing w:before="60" w:after="60"/>
              <w:ind w:left="1026" w:hanging="284"/>
              <w:contextualSpacing/>
              <w:rPr>
                <w:rFonts w:ascii="Arial" w:hAnsi="Arial" w:cs="Arial"/>
                <w:sz w:val="22"/>
                <w:szCs w:val="22"/>
              </w:rPr>
            </w:pPr>
            <w:r w:rsidRPr="00AB2851">
              <w:rPr>
                <w:rFonts w:ascii="Arial" w:hAnsi="Arial" w:cs="Arial"/>
                <w:sz w:val="22"/>
                <w:szCs w:val="22"/>
              </w:rPr>
              <w:t>Applying OHS practices in the workplace as described in 8) and including:</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Preparing to enter the workplace including, the use of work permits and clearances and isolation permissions.</w:t>
            </w:r>
            <w:r w:rsidRPr="00C04441">
              <w:rPr>
                <w:rFonts w:ascii="Arial" w:hAnsi="Arial" w:cs="Arial"/>
                <w:sz w:val="22"/>
                <w:szCs w:val="22"/>
              </w:rPr>
              <w:t>Planning estimation work effectively.</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Understanding and following risk control safe work methods.</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Applying work procedures and instructions as they apply to risk control measures.</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Dealing with accidents and emergencies within the scope of responsibility.</w:t>
            </w:r>
          </w:p>
          <w:p w:rsidR="00E007C6" w:rsidRDefault="00E007C6" w:rsidP="00E007C6">
            <w:pPr>
              <w:numPr>
                <w:ilvl w:val="0"/>
                <w:numId w:val="31"/>
              </w:numPr>
              <w:spacing w:before="60" w:after="60"/>
              <w:contextualSpacing/>
              <w:rPr>
                <w:rFonts w:ascii="Arial" w:hAnsi="Arial" w:cs="Arial"/>
                <w:sz w:val="22"/>
                <w:szCs w:val="22"/>
              </w:rPr>
            </w:pPr>
            <w:r w:rsidRPr="00AB2851">
              <w:rPr>
                <w:rFonts w:ascii="Arial" w:hAnsi="Arial" w:cs="Arial"/>
                <w:sz w:val="22"/>
                <w:szCs w:val="22"/>
              </w:rPr>
              <w:t>Participation in consultation processes, identifying hazards and implementing and monitoring control measures.</w:t>
            </w:r>
          </w:p>
          <w:p w:rsidR="009B2374" w:rsidRPr="006E1076" w:rsidRDefault="00E007C6" w:rsidP="00E007C6">
            <w:pPr>
              <w:rPr>
                <w:rFonts w:cs="Arial"/>
                <w:bCs/>
              </w:rPr>
            </w:pPr>
            <w:r w:rsidRPr="00AB2851">
              <w:rPr>
                <w:rFonts w:ascii="Arial" w:hAnsi="Arial" w:cs="Arial"/>
                <w:sz w:val="22"/>
                <w:szCs w:val="22"/>
              </w:rPr>
              <w:t>Dealing with unplanned events</w:t>
            </w:r>
          </w:p>
        </w:tc>
      </w:tr>
      <w:tr w:rsidR="003A0A8F" w:rsidRPr="00150ED8" w:rsidTr="0041568E">
        <w:trPr>
          <w:trHeight w:val="170"/>
          <w:jc w:val="center"/>
        </w:trPr>
        <w:tc>
          <w:tcPr>
            <w:tcW w:w="1743" w:type="dxa"/>
            <w:vMerge w:val="restart"/>
            <w:shd w:val="clear" w:color="auto" w:fill="BFBFBF" w:themeFill="background1" w:themeFillShade="BF"/>
            <w:vAlign w:val="center"/>
          </w:tcPr>
          <w:p w:rsidR="003A0A8F" w:rsidRPr="00035465" w:rsidRDefault="003A0A8F" w:rsidP="001162C2">
            <w:pPr>
              <w:rPr>
                <w:rFonts w:asciiTheme="minorHAnsi" w:hAnsiTheme="minorHAnsi" w:cs="Arial"/>
                <w:b/>
                <w:sz w:val="25"/>
                <w:szCs w:val="25"/>
              </w:rPr>
            </w:pPr>
            <w:r w:rsidRPr="00035465">
              <w:rPr>
                <w:rFonts w:asciiTheme="minorHAnsi" w:hAnsiTheme="minorHAnsi" w:cs="Arial"/>
                <w:b/>
                <w:sz w:val="25"/>
                <w:szCs w:val="25"/>
              </w:rPr>
              <w:t>Assessment methods</w:t>
            </w:r>
            <w:r w:rsidR="00557571" w:rsidRPr="00035465">
              <w:rPr>
                <w:rFonts w:asciiTheme="minorHAnsi" w:hAnsiTheme="minorHAnsi" w:cs="Arial"/>
                <w:b/>
                <w:sz w:val="25"/>
                <w:szCs w:val="25"/>
              </w:rPr>
              <w:t xml:space="preserve"> &amp; schedule </w:t>
            </w:r>
          </w:p>
          <w:p w:rsidR="003A0A8F" w:rsidRPr="00035465" w:rsidRDefault="003A0A8F" w:rsidP="001162C2">
            <w:pPr>
              <w:rPr>
                <w:rFonts w:ascii="Arial" w:hAnsi="Arial" w:cs="Arial"/>
                <w:b/>
                <w:bCs/>
                <w:sz w:val="25"/>
                <w:szCs w:val="25"/>
              </w:rPr>
            </w:pPr>
          </w:p>
        </w:tc>
        <w:tc>
          <w:tcPr>
            <w:tcW w:w="8997" w:type="dxa"/>
            <w:gridSpan w:val="8"/>
            <w:vAlign w:val="center"/>
          </w:tcPr>
          <w:p w:rsidR="00B81255" w:rsidRPr="0020715B" w:rsidRDefault="00B81255" w:rsidP="00B81255">
            <w:pPr>
              <w:autoSpaceDE w:val="0"/>
              <w:autoSpaceDN w:val="0"/>
              <w:adjustRightInd w:val="0"/>
              <w:spacing w:after="60"/>
              <w:rPr>
                <w:rFonts w:cs="Arial"/>
              </w:rPr>
            </w:pPr>
            <w:r w:rsidRPr="0020715B">
              <w:rPr>
                <w:rFonts w:cs="Arial"/>
              </w:rPr>
              <w:t>Assessment of this Learning Specification will be based on the evidence that you provide using 2 or more of the following, as prescribed by your local Institute/ College teaching staff:</w:t>
            </w:r>
          </w:p>
          <w:p w:rsidR="00B81255" w:rsidRPr="000D29D7" w:rsidRDefault="00B81255" w:rsidP="00B81255">
            <w:pPr>
              <w:numPr>
                <w:ilvl w:val="0"/>
                <w:numId w:val="29"/>
              </w:numPr>
              <w:tabs>
                <w:tab w:val="clear" w:pos="420"/>
              </w:tabs>
              <w:autoSpaceDE w:val="0"/>
              <w:autoSpaceDN w:val="0"/>
              <w:adjustRightInd w:val="0"/>
              <w:ind w:left="696" w:hanging="567"/>
              <w:rPr>
                <w:sz w:val="19"/>
                <w:szCs w:val="19"/>
              </w:rPr>
            </w:pPr>
            <w:r w:rsidRPr="000D29D7">
              <w:rPr>
                <w:sz w:val="19"/>
                <w:szCs w:val="19"/>
              </w:rPr>
              <w:t xml:space="preserve">Observation of skills in practical exercises and </w:t>
            </w:r>
          </w:p>
          <w:p w:rsidR="00B81255" w:rsidRPr="000D29D7" w:rsidRDefault="00B81255" w:rsidP="00B81255">
            <w:pPr>
              <w:numPr>
                <w:ilvl w:val="0"/>
                <w:numId w:val="29"/>
              </w:numPr>
              <w:tabs>
                <w:tab w:val="clear" w:pos="420"/>
              </w:tabs>
              <w:autoSpaceDE w:val="0"/>
              <w:autoSpaceDN w:val="0"/>
              <w:adjustRightInd w:val="0"/>
              <w:ind w:left="696" w:hanging="567"/>
              <w:rPr>
                <w:sz w:val="19"/>
                <w:szCs w:val="19"/>
              </w:rPr>
            </w:pPr>
            <w:r w:rsidRPr="000D29D7">
              <w:rPr>
                <w:sz w:val="19"/>
                <w:szCs w:val="19"/>
              </w:rPr>
              <w:t>Questioning of knowledge using pen and paper tests, essays, oral tests and/or interviews</w:t>
            </w:r>
          </w:p>
          <w:p w:rsidR="00B81255" w:rsidRPr="001E20C3" w:rsidRDefault="00B81255" w:rsidP="00B81255">
            <w:pPr>
              <w:autoSpaceDE w:val="0"/>
              <w:autoSpaceDN w:val="0"/>
              <w:adjustRightInd w:val="0"/>
              <w:spacing w:before="120" w:after="120"/>
              <w:rPr>
                <w:rFonts w:cs="Arial"/>
              </w:rPr>
            </w:pPr>
            <w:r w:rsidRPr="006400CA">
              <w:rPr>
                <w:rFonts w:cs="Arial"/>
              </w:rPr>
              <w:t>You will be required to complete all a</w:t>
            </w:r>
            <w:r w:rsidRPr="001E20C3">
              <w:rPr>
                <w:rFonts w:cs="Arial"/>
              </w:rPr>
              <w:t xml:space="preserve">ssessments for this unit </w:t>
            </w:r>
            <w:r w:rsidRPr="006400CA">
              <w:rPr>
                <w:rFonts w:cs="Arial"/>
              </w:rPr>
              <w:t xml:space="preserve">to demonstrate your competence in this unit. </w:t>
            </w:r>
            <w:r w:rsidRPr="001E20C3">
              <w:rPr>
                <w:rFonts w:cs="Arial"/>
              </w:rPr>
              <w:t xml:space="preserve"> </w:t>
            </w:r>
          </w:p>
          <w:p w:rsidR="00B81255" w:rsidRPr="001E20C3" w:rsidRDefault="00B81255" w:rsidP="00B81255">
            <w:pPr>
              <w:keepNext/>
              <w:keepLines/>
              <w:autoSpaceDE w:val="0"/>
              <w:autoSpaceDN w:val="0"/>
              <w:adjustRightInd w:val="0"/>
              <w:spacing w:before="120" w:after="120"/>
              <w:rPr>
                <w:rFonts w:cs="Arial"/>
              </w:rPr>
            </w:pPr>
            <w:r w:rsidRPr="001E20C3">
              <w:rPr>
                <w:rFonts w:cs="Arial"/>
              </w:rPr>
              <w:t>Sufficient evidence must be collected, using local assessment methods/tools identified in the Assessment Table below to demonstrate both the student's:</w:t>
            </w:r>
          </w:p>
          <w:p w:rsidR="00B81255" w:rsidRPr="001E20C3" w:rsidRDefault="00B81255" w:rsidP="00B81255">
            <w:pPr>
              <w:autoSpaceDE w:val="0"/>
              <w:autoSpaceDN w:val="0"/>
              <w:adjustRightInd w:val="0"/>
              <w:spacing w:before="120"/>
              <w:rPr>
                <w:rFonts w:cs="Arial"/>
              </w:rPr>
            </w:pPr>
            <w:r w:rsidRPr="001E20C3">
              <w:rPr>
                <w:rFonts w:cs="Arial"/>
              </w:rPr>
              <w:lastRenderedPageBreak/>
              <w:t xml:space="preserve">1. </w:t>
            </w:r>
            <w:r w:rsidRPr="007F0443">
              <w:rPr>
                <w:rFonts w:cs="Arial"/>
                <w:b/>
                <w:i/>
              </w:rPr>
              <w:t>Successful Performance of the Competency</w:t>
            </w:r>
            <w:r w:rsidRPr="001E20C3">
              <w:rPr>
                <w:rFonts w:cs="Arial"/>
              </w:rPr>
              <w:t>, by meeting t</w:t>
            </w:r>
            <w:r>
              <w:rPr>
                <w:rFonts w:cs="Arial"/>
              </w:rPr>
              <w:t>he requirements in the Work</w:t>
            </w:r>
            <w:r w:rsidRPr="001E20C3">
              <w:rPr>
                <w:rFonts w:cs="Arial"/>
              </w:rPr>
              <w:t xml:space="preserve"> Performance Specification, and an</w:t>
            </w:r>
          </w:p>
          <w:p w:rsidR="003A0A8F" w:rsidRDefault="00B81255" w:rsidP="00B81255">
            <w:pPr>
              <w:autoSpaceDE w:val="0"/>
              <w:autoSpaceDN w:val="0"/>
              <w:adjustRightInd w:val="0"/>
              <w:spacing w:before="120"/>
              <w:rPr>
                <w:rFonts w:cs="Arial"/>
              </w:rPr>
            </w:pPr>
            <w:r w:rsidRPr="001E20C3">
              <w:rPr>
                <w:rFonts w:cs="Arial"/>
              </w:rPr>
              <w:t xml:space="preserve">2. </w:t>
            </w:r>
            <w:r w:rsidRPr="007F0443">
              <w:rPr>
                <w:rFonts w:cs="Arial"/>
                <w:b/>
                <w:i/>
              </w:rPr>
              <w:t>Understanding of the required skills and knowledge (KS01-H115A)</w:t>
            </w:r>
            <w:r w:rsidRPr="001E20C3">
              <w:rPr>
                <w:rFonts w:cs="Arial"/>
              </w:rPr>
              <w:t>, by meeting the requirements in the Learning Specification/s.</w:t>
            </w:r>
          </w:p>
          <w:p w:rsidR="00DF7804" w:rsidRPr="00B81255" w:rsidRDefault="00DF7804" w:rsidP="00B81255">
            <w:pPr>
              <w:autoSpaceDE w:val="0"/>
              <w:autoSpaceDN w:val="0"/>
              <w:adjustRightInd w:val="0"/>
              <w:spacing w:before="120"/>
              <w:rPr>
                <w:rFonts w:cs="Arial"/>
              </w:rPr>
            </w:pPr>
          </w:p>
        </w:tc>
      </w:tr>
      <w:tr w:rsidR="00FD5635" w:rsidRPr="00150ED8" w:rsidTr="0041568E">
        <w:trPr>
          <w:trHeight w:val="170"/>
          <w:jc w:val="center"/>
        </w:trPr>
        <w:tc>
          <w:tcPr>
            <w:tcW w:w="1743" w:type="dxa"/>
            <w:vMerge/>
            <w:shd w:val="clear" w:color="auto" w:fill="BFBFBF" w:themeFill="background1" w:themeFillShade="BF"/>
            <w:vAlign w:val="center"/>
          </w:tcPr>
          <w:p w:rsidR="00836C93" w:rsidRPr="007F25B4" w:rsidRDefault="00836C93" w:rsidP="001162C2">
            <w:pPr>
              <w:rPr>
                <w:rFonts w:ascii="Arial" w:hAnsi="Arial" w:cs="Arial"/>
                <w:b/>
                <w:sz w:val="22"/>
                <w:szCs w:val="22"/>
              </w:rPr>
            </w:pPr>
          </w:p>
        </w:tc>
        <w:tc>
          <w:tcPr>
            <w:tcW w:w="1414" w:type="dxa"/>
            <w:shd w:val="clear" w:color="auto" w:fill="BFBFBF" w:themeFill="background1" w:themeFillShade="BF"/>
            <w:vAlign w:val="center"/>
          </w:tcPr>
          <w:p w:rsidR="00836C93" w:rsidRPr="00FD5635" w:rsidRDefault="00836C93" w:rsidP="00C707C6">
            <w:pPr>
              <w:jc w:val="center"/>
              <w:rPr>
                <w:rFonts w:cs="Arial"/>
              </w:rPr>
            </w:pPr>
            <w:r w:rsidRPr="00FD5635">
              <w:rPr>
                <w:rFonts w:cs="Arial"/>
              </w:rPr>
              <w:t>Assessment event no.</w:t>
            </w:r>
          </w:p>
        </w:tc>
        <w:tc>
          <w:tcPr>
            <w:tcW w:w="1413" w:type="dxa"/>
            <w:shd w:val="clear" w:color="auto" w:fill="BFBFBF" w:themeFill="background1" w:themeFillShade="BF"/>
            <w:vAlign w:val="center"/>
          </w:tcPr>
          <w:p w:rsidR="00836C93" w:rsidRPr="00FD5635" w:rsidRDefault="00836C93" w:rsidP="00C707C6">
            <w:pPr>
              <w:jc w:val="center"/>
              <w:rPr>
                <w:rFonts w:cs="Arial"/>
              </w:rPr>
            </w:pPr>
            <w:r w:rsidRPr="00FD5635">
              <w:rPr>
                <w:rFonts w:cs="Arial"/>
              </w:rPr>
              <w:t>Assessment Name/</w:t>
            </w:r>
          </w:p>
          <w:p w:rsidR="00836C93" w:rsidRPr="00FD5635" w:rsidRDefault="00836C93" w:rsidP="00C707C6">
            <w:pPr>
              <w:jc w:val="center"/>
              <w:rPr>
                <w:rFonts w:cs="Arial"/>
              </w:rPr>
            </w:pPr>
            <w:r w:rsidRPr="00FD5635">
              <w:rPr>
                <w:rFonts w:cs="Arial"/>
              </w:rPr>
              <w:t>Method</w:t>
            </w:r>
          </w:p>
        </w:tc>
        <w:tc>
          <w:tcPr>
            <w:tcW w:w="1413" w:type="dxa"/>
            <w:shd w:val="clear" w:color="auto" w:fill="BFBFBF" w:themeFill="background1" w:themeFillShade="BF"/>
            <w:vAlign w:val="center"/>
          </w:tcPr>
          <w:p w:rsidR="00836C93" w:rsidRPr="00FD5635" w:rsidRDefault="00836C93" w:rsidP="00C707C6">
            <w:pPr>
              <w:jc w:val="center"/>
              <w:rPr>
                <w:rFonts w:cs="Arial"/>
              </w:rPr>
            </w:pPr>
            <w:r w:rsidRPr="00FD5635">
              <w:rPr>
                <w:rFonts w:cs="Arial"/>
              </w:rPr>
              <w:t>Assessment date</w:t>
            </w:r>
          </w:p>
        </w:tc>
        <w:tc>
          <w:tcPr>
            <w:tcW w:w="1478" w:type="dxa"/>
            <w:gridSpan w:val="2"/>
            <w:shd w:val="clear" w:color="auto" w:fill="BFBFBF" w:themeFill="background1" w:themeFillShade="BF"/>
            <w:vAlign w:val="center"/>
          </w:tcPr>
          <w:p w:rsidR="00836C93" w:rsidRPr="00FD5635" w:rsidRDefault="00836C93" w:rsidP="00034F8F">
            <w:pPr>
              <w:jc w:val="center"/>
              <w:rPr>
                <w:rFonts w:cs="Arial"/>
              </w:rPr>
            </w:pPr>
            <w:r w:rsidRPr="00FD5635">
              <w:rPr>
                <w:rFonts w:cs="Arial"/>
              </w:rPr>
              <w:t>Assessment duration</w:t>
            </w:r>
          </w:p>
        </w:tc>
        <w:tc>
          <w:tcPr>
            <w:tcW w:w="1429" w:type="dxa"/>
            <w:gridSpan w:val="2"/>
            <w:shd w:val="clear" w:color="auto" w:fill="BFBFBF" w:themeFill="background1" w:themeFillShade="BF"/>
            <w:vAlign w:val="center"/>
          </w:tcPr>
          <w:p w:rsidR="00836C93" w:rsidRPr="00FD5635" w:rsidRDefault="00836C93" w:rsidP="00C707C6">
            <w:pPr>
              <w:jc w:val="center"/>
              <w:rPr>
                <w:rFonts w:cs="Arial"/>
              </w:rPr>
            </w:pPr>
            <w:r w:rsidRPr="00FD5635">
              <w:rPr>
                <w:rFonts w:cs="Arial"/>
              </w:rPr>
              <w:t>Assessment venue</w:t>
            </w:r>
          </w:p>
        </w:tc>
        <w:tc>
          <w:tcPr>
            <w:tcW w:w="1850" w:type="dxa"/>
            <w:shd w:val="clear" w:color="auto" w:fill="BFBFBF" w:themeFill="background1" w:themeFillShade="BF"/>
            <w:vAlign w:val="center"/>
          </w:tcPr>
          <w:p w:rsidR="00836C93" w:rsidRPr="00FD5635" w:rsidRDefault="00836C93" w:rsidP="00C707C6">
            <w:pPr>
              <w:jc w:val="center"/>
              <w:rPr>
                <w:rFonts w:cs="Arial"/>
              </w:rPr>
            </w:pPr>
            <w:r w:rsidRPr="00FD5635">
              <w:rPr>
                <w:rFonts w:cs="Arial"/>
              </w:rPr>
              <w:t>Assessment outcome</w:t>
            </w:r>
          </w:p>
        </w:tc>
      </w:tr>
      <w:tr w:rsidR="00FD5635" w:rsidRPr="00150ED8" w:rsidTr="0041568E">
        <w:trPr>
          <w:trHeight w:val="227"/>
          <w:jc w:val="center"/>
        </w:trPr>
        <w:tc>
          <w:tcPr>
            <w:tcW w:w="1743" w:type="dxa"/>
            <w:vMerge/>
            <w:shd w:val="clear" w:color="auto" w:fill="BFBFBF" w:themeFill="background1" w:themeFillShade="BF"/>
            <w:vAlign w:val="center"/>
          </w:tcPr>
          <w:p w:rsidR="00836C93" w:rsidRPr="007F25B4" w:rsidRDefault="00836C93" w:rsidP="001162C2">
            <w:pPr>
              <w:rPr>
                <w:rFonts w:ascii="Arial" w:hAnsi="Arial" w:cs="Arial"/>
                <w:b/>
                <w:sz w:val="22"/>
                <w:szCs w:val="22"/>
              </w:rPr>
            </w:pPr>
          </w:p>
        </w:tc>
        <w:tc>
          <w:tcPr>
            <w:tcW w:w="1414" w:type="dxa"/>
            <w:vAlign w:val="center"/>
          </w:tcPr>
          <w:p w:rsidR="00836C93" w:rsidRPr="00FD5635" w:rsidRDefault="00836C93" w:rsidP="00BF1FDA">
            <w:pPr>
              <w:jc w:val="center"/>
              <w:rPr>
                <w:rFonts w:cs="Arial"/>
              </w:rPr>
            </w:pPr>
            <w:r w:rsidRPr="00FD5635">
              <w:rPr>
                <w:rFonts w:cs="Arial"/>
              </w:rPr>
              <w:t>1</w:t>
            </w:r>
          </w:p>
        </w:tc>
        <w:tc>
          <w:tcPr>
            <w:tcW w:w="1413" w:type="dxa"/>
            <w:shd w:val="clear" w:color="auto" w:fill="FFFFFF" w:themeFill="background1"/>
            <w:vAlign w:val="center"/>
          </w:tcPr>
          <w:p w:rsidR="00EC5877" w:rsidRDefault="0028042A" w:rsidP="00EC5877">
            <w:pPr>
              <w:jc w:val="center"/>
              <w:rPr>
                <w:rFonts w:cs="Arial"/>
              </w:rPr>
            </w:pPr>
            <w:r w:rsidRPr="00FD5635">
              <w:rPr>
                <w:rFonts w:cs="Arial"/>
              </w:rPr>
              <w:t xml:space="preserve">Practical </w:t>
            </w:r>
          </w:p>
          <w:p w:rsidR="00836C93" w:rsidRPr="00FD5635" w:rsidRDefault="00EC5877" w:rsidP="0041568E">
            <w:pPr>
              <w:jc w:val="center"/>
              <w:rPr>
                <w:rFonts w:cs="Arial"/>
              </w:rPr>
            </w:pPr>
            <w:r>
              <w:rPr>
                <w:rFonts w:cs="Arial"/>
              </w:rPr>
              <w:t>Test</w:t>
            </w:r>
          </w:p>
        </w:tc>
        <w:tc>
          <w:tcPr>
            <w:tcW w:w="1413" w:type="dxa"/>
            <w:shd w:val="clear" w:color="auto" w:fill="FFFFFF" w:themeFill="background1"/>
            <w:vAlign w:val="center"/>
          </w:tcPr>
          <w:p w:rsidR="00836C93" w:rsidRPr="00FD5635" w:rsidRDefault="0041568E" w:rsidP="0041568E">
            <w:pPr>
              <w:jc w:val="center"/>
              <w:rPr>
                <w:rFonts w:cs="Arial"/>
              </w:rPr>
            </w:pPr>
            <w:r>
              <w:rPr>
                <w:rFonts w:cs="Arial"/>
              </w:rPr>
              <w:t xml:space="preserve">Marked on </w:t>
            </w:r>
            <w:r w:rsidR="00836C93" w:rsidRPr="00FD5635">
              <w:rPr>
                <w:rFonts w:cs="Arial"/>
              </w:rPr>
              <w:t xml:space="preserve">Week </w:t>
            </w:r>
            <w:r w:rsidR="00600C39">
              <w:rPr>
                <w:rFonts w:cs="Arial"/>
              </w:rPr>
              <w:t>8</w:t>
            </w:r>
          </w:p>
        </w:tc>
        <w:tc>
          <w:tcPr>
            <w:tcW w:w="1478" w:type="dxa"/>
            <w:gridSpan w:val="2"/>
            <w:shd w:val="clear" w:color="auto" w:fill="FFFFFF" w:themeFill="background1"/>
            <w:vAlign w:val="center"/>
          </w:tcPr>
          <w:p w:rsidR="005143FC" w:rsidRPr="00FD5635" w:rsidRDefault="00994FDB" w:rsidP="00034F8F">
            <w:pPr>
              <w:jc w:val="center"/>
              <w:rPr>
                <w:rFonts w:cs="Arial"/>
              </w:rPr>
            </w:pPr>
            <w:r>
              <w:rPr>
                <w:rFonts w:cs="Arial"/>
              </w:rPr>
              <w:t>2 hours</w:t>
            </w:r>
          </w:p>
        </w:tc>
        <w:tc>
          <w:tcPr>
            <w:tcW w:w="1429" w:type="dxa"/>
            <w:gridSpan w:val="2"/>
            <w:shd w:val="clear" w:color="auto" w:fill="FFFFFF" w:themeFill="background1"/>
            <w:vAlign w:val="center"/>
          </w:tcPr>
          <w:p w:rsidR="00836C93" w:rsidRPr="00FD5635" w:rsidRDefault="000E3BE4" w:rsidP="00E007C6">
            <w:pPr>
              <w:jc w:val="center"/>
              <w:rPr>
                <w:rFonts w:cs="Arial"/>
              </w:rPr>
            </w:pPr>
            <w:r w:rsidRPr="00FD5635">
              <w:rPr>
                <w:rFonts w:cs="Arial"/>
              </w:rPr>
              <w:t>Bldg.</w:t>
            </w:r>
            <w:r w:rsidR="00836C93" w:rsidRPr="00FD5635">
              <w:rPr>
                <w:rFonts w:cs="Arial"/>
              </w:rPr>
              <w:t xml:space="preserve"> </w:t>
            </w:r>
            <w:r w:rsidR="00E007C6">
              <w:rPr>
                <w:rFonts w:cs="Arial"/>
              </w:rPr>
              <w:t>K2.11</w:t>
            </w:r>
            <w:r w:rsidR="00836C93" w:rsidRPr="00FD5635">
              <w:rPr>
                <w:rFonts w:cs="Arial"/>
              </w:rPr>
              <w:t xml:space="preserve"> </w:t>
            </w:r>
          </w:p>
        </w:tc>
        <w:tc>
          <w:tcPr>
            <w:tcW w:w="1850" w:type="dxa"/>
            <w:vAlign w:val="center"/>
          </w:tcPr>
          <w:p w:rsidR="00836C93" w:rsidRPr="00FD5635" w:rsidRDefault="00836C93" w:rsidP="00C707C6">
            <w:pPr>
              <w:jc w:val="center"/>
              <w:rPr>
                <w:rFonts w:cs="Arial"/>
              </w:rPr>
            </w:pPr>
            <w:r w:rsidRPr="00FD5635">
              <w:rPr>
                <w:rFonts w:cs="Arial"/>
              </w:rPr>
              <w:t>Satisfactory/Not yet satisfactory</w:t>
            </w:r>
          </w:p>
        </w:tc>
      </w:tr>
      <w:tr w:rsidR="00170606" w:rsidRPr="00150ED8" w:rsidTr="0041568E">
        <w:trPr>
          <w:trHeight w:val="227"/>
          <w:jc w:val="center"/>
        </w:trPr>
        <w:tc>
          <w:tcPr>
            <w:tcW w:w="1743" w:type="dxa"/>
            <w:vMerge/>
            <w:shd w:val="clear" w:color="auto" w:fill="BFBFBF" w:themeFill="background1" w:themeFillShade="BF"/>
            <w:vAlign w:val="center"/>
          </w:tcPr>
          <w:p w:rsidR="00170606" w:rsidRPr="007F25B4" w:rsidRDefault="00170606" w:rsidP="001162C2">
            <w:pPr>
              <w:rPr>
                <w:rFonts w:ascii="Arial" w:hAnsi="Arial" w:cs="Arial"/>
                <w:b/>
                <w:sz w:val="22"/>
                <w:szCs w:val="22"/>
              </w:rPr>
            </w:pPr>
          </w:p>
        </w:tc>
        <w:tc>
          <w:tcPr>
            <w:tcW w:w="1414" w:type="dxa"/>
            <w:vAlign w:val="center"/>
          </w:tcPr>
          <w:p w:rsidR="00170606" w:rsidRPr="00FD5635" w:rsidRDefault="00170606" w:rsidP="00BF1FDA">
            <w:pPr>
              <w:jc w:val="center"/>
              <w:rPr>
                <w:rFonts w:cs="Arial"/>
              </w:rPr>
            </w:pPr>
            <w:r w:rsidRPr="00FD5635">
              <w:rPr>
                <w:rFonts w:cs="Arial"/>
              </w:rPr>
              <w:t>2</w:t>
            </w:r>
          </w:p>
        </w:tc>
        <w:tc>
          <w:tcPr>
            <w:tcW w:w="1413" w:type="dxa"/>
            <w:shd w:val="clear" w:color="auto" w:fill="FFFFFF" w:themeFill="background1"/>
            <w:vAlign w:val="center"/>
          </w:tcPr>
          <w:p w:rsidR="00170606" w:rsidRPr="00FD5635" w:rsidRDefault="00C46664" w:rsidP="0041568E">
            <w:pPr>
              <w:jc w:val="center"/>
              <w:rPr>
                <w:rFonts w:cs="Arial"/>
              </w:rPr>
            </w:pPr>
            <w:r>
              <w:rPr>
                <w:rFonts w:cs="Arial"/>
              </w:rPr>
              <w:t>Theory Exam</w:t>
            </w:r>
          </w:p>
        </w:tc>
        <w:tc>
          <w:tcPr>
            <w:tcW w:w="1413" w:type="dxa"/>
            <w:shd w:val="clear" w:color="auto" w:fill="FFFFFF" w:themeFill="background1"/>
            <w:vAlign w:val="center"/>
          </w:tcPr>
          <w:p w:rsidR="00170606" w:rsidRPr="00FD5635" w:rsidRDefault="005143FC" w:rsidP="0028042A">
            <w:pPr>
              <w:jc w:val="center"/>
              <w:rPr>
                <w:rFonts w:cs="Arial"/>
              </w:rPr>
            </w:pPr>
            <w:r w:rsidRPr="00FD5635">
              <w:rPr>
                <w:rFonts w:cs="Arial"/>
              </w:rPr>
              <w:t>Week</w:t>
            </w:r>
          </w:p>
          <w:p w:rsidR="005143FC" w:rsidRPr="00FD5635" w:rsidRDefault="00600C39" w:rsidP="0028042A">
            <w:pPr>
              <w:jc w:val="center"/>
              <w:rPr>
                <w:rFonts w:cs="Arial"/>
              </w:rPr>
            </w:pPr>
            <w:r>
              <w:rPr>
                <w:rFonts w:cs="Arial"/>
              </w:rPr>
              <w:t>17</w:t>
            </w:r>
          </w:p>
        </w:tc>
        <w:tc>
          <w:tcPr>
            <w:tcW w:w="1478" w:type="dxa"/>
            <w:gridSpan w:val="2"/>
            <w:shd w:val="clear" w:color="auto" w:fill="FFFFFF" w:themeFill="background1"/>
            <w:vAlign w:val="center"/>
          </w:tcPr>
          <w:p w:rsidR="00170606" w:rsidRPr="00FD5635" w:rsidRDefault="00994FDB" w:rsidP="00034F8F">
            <w:pPr>
              <w:jc w:val="center"/>
              <w:rPr>
                <w:rFonts w:cs="Arial"/>
              </w:rPr>
            </w:pPr>
            <w:r>
              <w:rPr>
                <w:rFonts w:cs="Arial"/>
              </w:rPr>
              <w:t>2</w:t>
            </w:r>
            <w:r w:rsidR="00E34052">
              <w:rPr>
                <w:rFonts w:cs="Arial"/>
              </w:rPr>
              <w:t xml:space="preserve"> hours</w:t>
            </w:r>
          </w:p>
        </w:tc>
        <w:tc>
          <w:tcPr>
            <w:tcW w:w="1429" w:type="dxa"/>
            <w:gridSpan w:val="2"/>
            <w:shd w:val="clear" w:color="auto" w:fill="FFFFFF" w:themeFill="background1"/>
            <w:vAlign w:val="center"/>
          </w:tcPr>
          <w:p w:rsidR="00170606" w:rsidRPr="00FD5635" w:rsidRDefault="000E3BE4" w:rsidP="00E007C6">
            <w:pPr>
              <w:jc w:val="center"/>
              <w:rPr>
                <w:rFonts w:cs="Arial"/>
              </w:rPr>
            </w:pPr>
            <w:r w:rsidRPr="00FD5635">
              <w:rPr>
                <w:rFonts w:cs="Arial"/>
              </w:rPr>
              <w:t>Bldg.</w:t>
            </w:r>
            <w:r w:rsidR="005143FC" w:rsidRPr="00FD5635">
              <w:rPr>
                <w:rFonts w:cs="Arial"/>
              </w:rPr>
              <w:t xml:space="preserve"> </w:t>
            </w:r>
            <w:r w:rsidR="00E007C6">
              <w:rPr>
                <w:rFonts w:cs="Arial"/>
              </w:rPr>
              <w:t>K2.11</w:t>
            </w:r>
          </w:p>
        </w:tc>
        <w:tc>
          <w:tcPr>
            <w:tcW w:w="1850" w:type="dxa"/>
            <w:vAlign w:val="center"/>
          </w:tcPr>
          <w:p w:rsidR="00170606" w:rsidRPr="00FD5635" w:rsidRDefault="00793BCE" w:rsidP="00C707C6">
            <w:pPr>
              <w:jc w:val="center"/>
              <w:rPr>
                <w:rFonts w:cs="Arial"/>
              </w:rPr>
            </w:pPr>
            <w:r w:rsidRPr="00FD5635">
              <w:rPr>
                <w:rFonts w:cs="Arial"/>
              </w:rPr>
              <w:t>Satisfactory/Not yet satisfactory</w:t>
            </w:r>
          </w:p>
        </w:tc>
      </w:tr>
      <w:tr w:rsidR="00836C93" w:rsidRPr="00150ED8" w:rsidTr="0041568E">
        <w:trPr>
          <w:trHeight w:val="700"/>
          <w:jc w:val="center"/>
        </w:trPr>
        <w:tc>
          <w:tcPr>
            <w:tcW w:w="1743" w:type="dxa"/>
            <w:shd w:val="clear" w:color="auto" w:fill="BFBFBF" w:themeFill="background1" w:themeFillShade="BF"/>
            <w:vAlign w:val="center"/>
          </w:tcPr>
          <w:p w:rsidR="00836C93" w:rsidRPr="00035465" w:rsidRDefault="00836C93" w:rsidP="00112DC7">
            <w:pPr>
              <w:rPr>
                <w:rFonts w:asciiTheme="minorHAnsi" w:hAnsiTheme="minorHAnsi" w:cs="Arial"/>
                <w:b/>
                <w:sz w:val="25"/>
                <w:szCs w:val="25"/>
              </w:rPr>
            </w:pPr>
            <w:r w:rsidRPr="00035465">
              <w:rPr>
                <w:rFonts w:asciiTheme="minorHAnsi" w:hAnsiTheme="minorHAnsi" w:cs="Arial"/>
                <w:b/>
                <w:sz w:val="25"/>
                <w:szCs w:val="25"/>
              </w:rPr>
              <w:t>Reporting assessment outcomes</w:t>
            </w:r>
          </w:p>
          <w:p w:rsidR="00836C93" w:rsidRPr="007F25B4" w:rsidRDefault="00836C93" w:rsidP="00112DC7">
            <w:pPr>
              <w:rPr>
                <w:rFonts w:ascii="Arial" w:hAnsi="Arial" w:cs="Arial"/>
                <w:b/>
                <w:bCs/>
                <w:sz w:val="22"/>
                <w:szCs w:val="22"/>
              </w:rPr>
            </w:pPr>
          </w:p>
        </w:tc>
        <w:tc>
          <w:tcPr>
            <w:tcW w:w="8997" w:type="dxa"/>
            <w:gridSpan w:val="8"/>
            <w:vAlign w:val="center"/>
          </w:tcPr>
          <w:p w:rsidR="00836C93" w:rsidRPr="00FD5635" w:rsidRDefault="00836C93" w:rsidP="00112DC7">
            <w:pPr>
              <w:rPr>
                <w:rFonts w:cs="Arial"/>
                <w:bCs/>
              </w:rPr>
            </w:pPr>
            <w:r w:rsidRPr="00FD5635">
              <w:rPr>
                <w:rFonts w:cs="Arial"/>
                <w:bCs/>
              </w:rPr>
              <w:t xml:space="preserve">Your Transcript of Academic Record lists all of your results in your study to date. </w:t>
            </w:r>
          </w:p>
          <w:p w:rsidR="00836C93" w:rsidRPr="00FD5635" w:rsidRDefault="00836C93" w:rsidP="00112DC7">
            <w:pPr>
              <w:rPr>
                <w:rFonts w:cs="Arial"/>
              </w:rPr>
            </w:pPr>
          </w:p>
          <w:p w:rsidR="00836C93" w:rsidRPr="00FD5635" w:rsidRDefault="00836C93" w:rsidP="00112DC7">
            <w:pPr>
              <w:rPr>
                <w:rFonts w:cs="Arial"/>
              </w:rPr>
            </w:pPr>
            <w:r w:rsidRPr="00FD5635">
              <w:rPr>
                <w:rFonts w:cs="Arial"/>
              </w:rPr>
              <w:t xml:space="preserve">“This is an ungraded unit; therefore your academic result will be recorded and reported to you as </w:t>
            </w:r>
            <w:r w:rsidRPr="009474D3">
              <w:rPr>
                <w:rFonts w:cs="Arial"/>
                <w:b/>
                <w:i/>
              </w:rPr>
              <w:t xml:space="preserve">Competent </w:t>
            </w:r>
            <w:r w:rsidRPr="00FD5635">
              <w:rPr>
                <w:rFonts w:cs="Arial"/>
                <w:b/>
              </w:rPr>
              <w:t>(AC)</w:t>
            </w:r>
            <w:r w:rsidRPr="00FD5635">
              <w:rPr>
                <w:rFonts w:cs="Arial"/>
              </w:rPr>
              <w:t xml:space="preserve"> or </w:t>
            </w:r>
            <w:r w:rsidRPr="009474D3">
              <w:rPr>
                <w:rFonts w:cs="Arial"/>
                <w:b/>
                <w:i/>
              </w:rPr>
              <w:t xml:space="preserve">Not Yet Competent </w:t>
            </w:r>
            <w:r w:rsidRPr="00FD5635">
              <w:rPr>
                <w:rFonts w:cs="Arial"/>
                <w:b/>
              </w:rPr>
              <w:t>(NC)</w:t>
            </w:r>
            <w:r w:rsidRPr="00FD5635">
              <w:rPr>
                <w:rFonts w:cs="Arial"/>
              </w:rPr>
              <w:t>”.</w:t>
            </w:r>
          </w:p>
          <w:p w:rsidR="00836C93" w:rsidRPr="00FD5635" w:rsidRDefault="00836C93" w:rsidP="00112DC7">
            <w:pPr>
              <w:rPr>
                <w:rFonts w:cs="Arial"/>
              </w:rPr>
            </w:pPr>
          </w:p>
          <w:p w:rsidR="00836C93" w:rsidRPr="00FD5635" w:rsidRDefault="00836C93" w:rsidP="00112DC7">
            <w:pPr>
              <w:autoSpaceDE w:val="0"/>
              <w:autoSpaceDN w:val="0"/>
              <w:adjustRightInd w:val="0"/>
              <w:rPr>
                <w:rFonts w:cs="Arial"/>
                <w:bCs/>
                <w:color w:val="FF0000"/>
              </w:rPr>
            </w:pPr>
            <w:r w:rsidRPr="00FD5635">
              <w:rPr>
                <w:rFonts w:cs="Arial"/>
                <w:bCs/>
              </w:rPr>
              <w:t xml:space="preserve">If you achieved competency in this unit but are unable to finish the qualification, you will receive a Transcript of Academic Record showing only the units you completed. A </w:t>
            </w:r>
            <w:r w:rsidRPr="00FD5635">
              <w:rPr>
                <w:rFonts w:cs="Arial"/>
                <w:b/>
                <w:bCs/>
                <w:color w:val="404040" w:themeColor="text1" w:themeTint="BF"/>
              </w:rPr>
              <w:t>Statement of Attainment</w:t>
            </w:r>
            <w:r w:rsidRPr="00FD5635">
              <w:rPr>
                <w:rFonts w:cs="Arial"/>
                <w:bCs/>
              </w:rPr>
              <w:t xml:space="preserve"> for the unit/units you have successfully completed will also be provided. Please contact the Head Teacher to initiate this process.</w:t>
            </w:r>
          </w:p>
          <w:p w:rsidR="00836C93" w:rsidRPr="00FD5635" w:rsidRDefault="00836C93" w:rsidP="00112DC7">
            <w:pPr>
              <w:autoSpaceDE w:val="0"/>
              <w:autoSpaceDN w:val="0"/>
              <w:adjustRightInd w:val="0"/>
              <w:rPr>
                <w:rFonts w:cs="Arial"/>
                <w:bCs/>
              </w:rPr>
            </w:pPr>
          </w:p>
          <w:p w:rsidR="00836C93" w:rsidRPr="00FD5635" w:rsidRDefault="00836C93" w:rsidP="00112DC7">
            <w:pPr>
              <w:rPr>
                <w:rFonts w:cs="Arial"/>
              </w:rPr>
            </w:pPr>
            <w:r w:rsidRPr="00FD5635">
              <w:rPr>
                <w:rFonts w:cs="Arial"/>
              </w:rPr>
              <w:t>Your final reported results can be accessed from the DET Student Portal</w:t>
            </w:r>
            <w:r w:rsidRPr="007B37D4">
              <w:rPr>
                <w:rFonts w:ascii="Arial" w:hAnsi="Arial" w:cs="Arial"/>
                <w:sz w:val="22"/>
                <w:szCs w:val="22"/>
              </w:rPr>
              <w:t xml:space="preserve"> </w:t>
            </w:r>
            <w:hyperlink r:id="rId8" w:history="1">
              <w:r w:rsidRPr="00FD5635">
                <w:rPr>
                  <w:rStyle w:val="Hyperlink"/>
                  <w:rFonts w:cs="Arial"/>
                </w:rPr>
                <w:t>https://portal.det.nsw.edu.au</w:t>
              </w:r>
            </w:hyperlink>
          </w:p>
          <w:p w:rsidR="00836C93" w:rsidRPr="00FD5635" w:rsidRDefault="00836C93" w:rsidP="00112DC7">
            <w:pPr>
              <w:rPr>
                <w:rFonts w:cs="Arial"/>
              </w:rPr>
            </w:pPr>
          </w:p>
          <w:p w:rsidR="00836C93" w:rsidRPr="00FD5635" w:rsidRDefault="00836C93" w:rsidP="00112DC7">
            <w:pPr>
              <w:rPr>
                <w:rFonts w:cs="Arial"/>
              </w:rPr>
            </w:pPr>
            <w:r w:rsidRPr="00343B63">
              <w:rPr>
                <w:rStyle w:val="Heading2Char"/>
                <w:rFonts w:asciiTheme="minorHAnsi" w:hAnsiTheme="minorHAnsi"/>
                <w:sz w:val="24"/>
                <w:szCs w:val="24"/>
                <w:lang w:val="en-US" w:eastAsia="en-US"/>
              </w:rPr>
              <w:t>Recognition and credit transfers:</w:t>
            </w:r>
            <w:r w:rsidRPr="00FD5635">
              <w:rPr>
                <w:rFonts w:cs="Arial"/>
              </w:rPr>
              <w:t xml:space="preserve"> you can apply to have your previous study, work and/or life experiences recognised. Recognition of Prior Learning will be determined according to TAFE NSW Recognition Policy. </w:t>
            </w:r>
          </w:p>
          <w:p w:rsidR="00836C93" w:rsidRPr="00FD5635" w:rsidRDefault="00836C93" w:rsidP="00112DC7">
            <w:pPr>
              <w:rPr>
                <w:rFonts w:cs="Arial"/>
              </w:rPr>
            </w:pPr>
          </w:p>
          <w:p w:rsidR="00836C93" w:rsidRPr="00150ED8" w:rsidRDefault="00836C93" w:rsidP="004A689D">
            <w:pPr>
              <w:rPr>
                <w:rFonts w:ascii="Arial" w:hAnsi="Arial" w:cs="Arial"/>
                <w:sz w:val="22"/>
                <w:szCs w:val="22"/>
              </w:rPr>
            </w:pPr>
            <w:r w:rsidRPr="00FD5635">
              <w:rPr>
                <w:rFonts w:cs="Arial"/>
              </w:rPr>
              <w:t xml:space="preserve">Please see </w:t>
            </w:r>
            <w:hyperlink r:id="rId9" w:history="1">
              <w:r w:rsidR="00750255" w:rsidRPr="00FD5635">
                <w:rPr>
                  <w:rStyle w:val="Hyperlink"/>
                  <w:rFonts w:cs="Arial"/>
                </w:rPr>
                <w:t>Recognition for previous learning and experience - TAFE</w:t>
              </w:r>
            </w:hyperlink>
            <w:r w:rsidR="00750255" w:rsidRPr="00FD5635">
              <w:rPr>
                <w:rFonts w:cs="Arial"/>
              </w:rPr>
              <w:t xml:space="preserve"> </w:t>
            </w:r>
            <w:r w:rsidRPr="00FD5635">
              <w:rPr>
                <w:rFonts w:cs="Arial"/>
              </w:rPr>
              <w:t>for further information.</w:t>
            </w:r>
          </w:p>
        </w:tc>
      </w:tr>
      <w:tr w:rsidR="00836C93" w:rsidRPr="00B55652" w:rsidTr="0041568E">
        <w:trPr>
          <w:trHeight w:val="700"/>
          <w:jc w:val="center"/>
        </w:trPr>
        <w:tc>
          <w:tcPr>
            <w:tcW w:w="1743" w:type="dxa"/>
            <w:shd w:val="clear" w:color="auto" w:fill="BFBFBF" w:themeFill="background1" w:themeFillShade="BF"/>
            <w:vAlign w:val="center"/>
          </w:tcPr>
          <w:p w:rsidR="00836C93" w:rsidRPr="00035465" w:rsidRDefault="00836C93" w:rsidP="000555B6">
            <w:pPr>
              <w:autoSpaceDE w:val="0"/>
              <w:autoSpaceDN w:val="0"/>
              <w:adjustRightInd w:val="0"/>
              <w:rPr>
                <w:rFonts w:asciiTheme="minorHAnsi" w:hAnsiTheme="minorHAnsi" w:cs="Arial"/>
                <w:b/>
                <w:bCs/>
                <w:sz w:val="25"/>
                <w:szCs w:val="25"/>
              </w:rPr>
            </w:pPr>
            <w:r w:rsidRPr="00035465">
              <w:rPr>
                <w:rFonts w:asciiTheme="minorHAnsi" w:hAnsiTheme="minorHAnsi" w:cs="Arial"/>
                <w:b/>
                <w:bCs/>
                <w:sz w:val="25"/>
                <w:szCs w:val="25"/>
              </w:rPr>
              <w:t>Resources required for assessments</w:t>
            </w:r>
          </w:p>
        </w:tc>
        <w:tc>
          <w:tcPr>
            <w:tcW w:w="8997" w:type="dxa"/>
            <w:gridSpan w:val="8"/>
            <w:vAlign w:val="center"/>
          </w:tcPr>
          <w:p w:rsidR="005562A6" w:rsidRPr="005562A6" w:rsidRDefault="005562A6" w:rsidP="005562A6">
            <w:pPr>
              <w:autoSpaceDE w:val="0"/>
              <w:autoSpaceDN w:val="0"/>
              <w:adjustRightInd w:val="0"/>
              <w:rPr>
                <w:rFonts w:cs="Arial"/>
                <w:bCs/>
              </w:rPr>
            </w:pPr>
            <w:r w:rsidRPr="005562A6">
              <w:rPr>
                <w:rFonts w:cs="Arial"/>
                <w:bCs/>
                <w:lang w:val="en-US"/>
              </w:rPr>
              <w:t>This unit is assessed using specific resources/tools:</w:t>
            </w:r>
          </w:p>
          <w:p w:rsidR="005562A6" w:rsidRPr="00343B63" w:rsidRDefault="005562A6" w:rsidP="005562A6">
            <w:pPr>
              <w:spacing w:before="120"/>
              <w:rPr>
                <w:rStyle w:val="Heading2Char"/>
                <w:rFonts w:asciiTheme="minorHAnsi" w:hAnsiTheme="minorHAnsi"/>
                <w:sz w:val="24"/>
                <w:szCs w:val="24"/>
                <w:lang w:val="en-US" w:eastAsia="en-US"/>
              </w:rPr>
            </w:pPr>
            <w:r w:rsidRPr="00343B63">
              <w:rPr>
                <w:rStyle w:val="Heading2Char"/>
                <w:rFonts w:asciiTheme="minorHAnsi" w:hAnsiTheme="minorHAnsi"/>
                <w:sz w:val="24"/>
                <w:szCs w:val="24"/>
                <w:lang w:val="en-US" w:eastAsia="en-US"/>
              </w:rPr>
              <w:t>Learner Resource Manual</w:t>
            </w:r>
          </w:p>
          <w:p w:rsidR="005562A6" w:rsidRPr="005562A6" w:rsidRDefault="005562A6" w:rsidP="005562A6">
            <w:r w:rsidRPr="005562A6">
              <w:t xml:space="preserve">Students don’t need to purchase any Learner Resource Manual : </w:t>
            </w:r>
          </w:p>
          <w:p w:rsidR="005562A6" w:rsidRPr="00343B63" w:rsidRDefault="005562A6" w:rsidP="005562A6">
            <w:pPr>
              <w:spacing w:before="120"/>
              <w:rPr>
                <w:rStyle w:val="Heading2Char"/>
                <w:rFonts w:asciiTheme="minorHAnsi" w:hAnsiTheme="minorHAnsi"/>
                <w:sz w:val="24"/>
                <w:szCs w:val="24"/>
                <w:lang w:val="en-US" w:eastAsia="en-US"/>
              </w:rPr>
            </w:pPr>
            <w:r w:rsidRPr="00343B63">
              <w:rPr>
                <w:rStyle w:val="Heading2Char"/>
                <w:rFonts w:asciiTheme="minorHAnsi" w:hAnsiTheme="minorHAnsi"/>
                <w:sz w:val="24"/>
                <w:szCs w:val="24"/>
                <w:lang w:val="en-US" w:eastAsia="en-US"/>
              </w:rPr>
              <w:t>Principal References</w:t>
            </w:r>
          </w:p>
          <w:p w:rsidR="005562A6" w:rsidRPr="00BC42A3" w:rsidRDefault="005562A6" w:rsidP="005562A6">
            <w:pPr>
              <w:rPr>
                <w:sz w:val="22"/>
                <w:szCs w:val="22"/>
              </w:rPr>
            </w:pPr>
            <w:r w:rsidRPr="00BC42A3">
              <w:rPr>
                <w:sz w:val="22"/>
                <w:szCs w:val="22"/>
              </w:rPr>
              <w:t>It is advised that students have access to the following reference books as the main references:</w:t>
            </w:r>
          </w:p>
          <w:p w:rsidR="00BC42A3" w:rsidRPr="00BC42A3" w:rsidRDefault="00BC42A3" w:rsidP="00BC42A3">
            <w:pPr>
              <w:pStyle w:val="Default"/>
              <w:numPr>
                <w:ilvl w:val="0"/>
                <w:numId w:val="33"/>
              </w:numPr>
              <w:rPr>
                <w:sz w:val="22"/>
                <w:szCs w:val="22"/>
              </w:rPr>
            </w:pPr>
            <w:r w:rsidRPr="00BC42A3">
              <w:rPr>
                <w:sz w:val="22"/>
                <w:szCs w:val="22"/>
              </w:rPr>
              <w:t xml:space="preserve">Generation, Transmission and Utilization of Electrical Power By AT Starr </w:t>
            </w:r>
          </w:p>
          <w:p w:rsidR="00BC42A3" w:rsidRPr="00BC42A3" w:rsidRDefault="00BC42A3" w:rsidP="00BC42A3">
            <w:pPr>
              <w:pStyle w:val="Default"/>
              <w:numPr>
                <w:ilvl w:val="0"/>
                <w:numId w:val="33"/>
              </w:numPr>
              <w:rPr>
                <w:sz w:val="22"/>
                <w:szCs w:val="22"/>
              </w:rPr>
            </w:pPr>
            <w:r w:rsidRPr="00BC42A3">
              <w:rPr>
                <w:sz w:val="22"/>
                <w:szCs w:val="22"/>
              </w:rPr>
              <w:t xml:space="preserve">Basic Training Manual 16-12 Electrical Trades-Cable, conduits, busbar </w:t>
            </w:r>
          </w:p>
          <w:tbl>
            <w:tblPr>
              <w:tblW w:w="0" w:type="auto"/>
              <w:tblBorders>
                <w:top w:val="nil"/>
                <w:left w:val="nil"/>
                <w:bottom w:val="nil"/>
                <w:right w:val="nil"/>
              </w:tblBorders>
              <w:tblLook w:val="0000" w:firstRow="0" w:lastRow="0" w:firstColumn="0" w:lastColumn="0" w:noHBand="0" w:noVBand="0"/>
            </w:tblPr>
            <w:tblGrid>
              <w:gridCol w:w="4498"/>
              <w:gridCol w:w="4283"/>
            </w:tblGrid>
            <w:tr w:rsidR="00BC42A3" w:rsidRPr="00BC42A3">
              <w:trPr>
                <w:trHeight w:val="250"/>
              </w:trPr>
              <w:tc>
                <w:tcPr>
                  <w:tcW w:w="0" w:type="auto"/>
                </w:tcPr>
                <w:p w:rsidR="00BC42A3" w:rsidRPr="00BC42A3" w:rsidRDefault="00BC42A3" w:rsidP="00BC42A3">
                  <w:pPr>
                    <w:pStyle w:val="ListParagraph"/>
                    <w:numPr>
                      <w:ilvl w:val="0"/>
                      <w:numId w:val="33"/>
                    </w:num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Trades-Cable, conduits, busbar </w:t>
                  </w:r>
                </w:p>
              </w:tc>
              <w:tc>
                <w:tcPr>
                  <w:tcW w:w="0" w:type="auto"/>
                </w:tcPr>
                <w:p w:rsidR="00BC42A3" w:rsidRPr="00BC42A3" w:rsidRDefault="00BC42A3" w:rsidP="00BC42A3">
                  <w:p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Some components of Learning outcome 3 </w:t>
                  </w:r>
                </w:p>
              </w:tc>
            </w:tr>
            <w:tr w:rsidR="00BC42A3" w:rsidRPr="00BC42A3">
              <w:trPr>
                <w:trHeight w:val="414"/>
              </w:trPr>
              <w:tc>
                <w:tcPr>
                  <w:tcW w:w="0" w:type="auto"/>
                  <w:gridSpan w:val="2"/>
                </w:tcPr>
                <w:p w:rsidR="00BC42A3" w:rsidRPr="00BC42A3" w:rsidRDefault="00BC42A3" w:rsidP="00BC42A3">
                  <w:pPr>
                    <w:pStyle w:val="ListParagraph"/>
                    <w:numPr>
                      <w:ilvl w:val="0"/>
                      <w:numId w:val="34"/>
                    </w:num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Electrical Distribution Engineering (2nd Ed) by Anthony j Pansini, The Fairmont Press Inc 1991 </w:t>
                  </w:r>
                </w:p>
              </w:tc>
            </w:tr>
          </w:tbl>
          <w:p w:rsidR="00BC42A3" w:rsidRPr="00BC42A3" w:rsidRDefault="00BC42A3" w:rsidP="00BC42A3">
            <w:pPr>
              <w:pStyle w:val="Default"/>
              <w:numPr>
                <w:ilvl w:val="0"/>
                <w:numId w:val="34"/>
              </w:numPr>
              <w:rPr>
                <w:sz w:val="22"/>
                <w:szCs w:val="22"/>
              </w:rPr>
            </w:pPr>
            <w:r w:rsidRPr="00BC42A3">
              <w:rPr>
                <w:sz w:val="22"/>
                <w:szCs w:val="22"/>
              </w:rPr>
              <w:t xml:space="preserve">Electrical Power Distribution &amp; Transmission by Luceson Faulkenberry &amp; walter Coffer , Prentice Hall, 1996 </w:t>
            </w:r>
          </w:p>
          <w:p w:rsidR="00BC42A3" w:rsidRPr="00BC42A3" w:rsidRDefault="00BC42A3" w:rsidP="00BC42A3">
            <w:pPr>
              <w:pStyle w:val="Default"/>
              <w:numPr>
                <w:ilvl w:val="0"/>
                <w:numId w:val="34"/>
              </w:numPr>
              <w:rPr>
                <w:sz w:val="22"/>
                <w:szCs w:val="22"/>
              </w:rPr>
            </w:pPr>
            <w:r w:rsidRPr="00BC42A3">
              <w:rPr>
                <w:sz w:val="22"/>
                <w:szCs w:val="22"/>
              </w:rPr>
              <w:t xml:space="preserve">Electrical Power Transmission System-By R Robert Eata &amp; Edward Cohen , Prentice Hall, 1972 </w:t>
            </w:r>
          </w:p>
          <w:p w:rsidR="00BC42A3" w:rsidRPr="00BC42A3" w:rsidRDefault="00BC42A3" w:rsidP="00BC42A3">
            <w:pPr>
              <w:pStyle w:val="Default"/>
              <w:numPr>
                <w:ilvl w:val="0"/>
                <w:numId w:val="34"/>
              </w:numPr>
              <w:rPr>
                <w:sz w:val="22"/>
                <w:szCs w:val="22"/>
              </w:rPr>
            </w:pPr>
            <w:r w:rsidRPr="00BC42A3">
              <w:rPr>
                <w:sz w:val="22"/>
                <w:szCs w:val="22"/>
              </w:rPr>
              <w:t xml:space="preserve">Site Surveying &amp; Levelling By John Clancy + Internet downloaded article-Software package for line route survey </w:t>
            </w:r>
          </w:p>
          <w:p w:rsidR="00BC42A3" w:rsidRPr="00BC42A3" w:rsidRDefault="00BC42A3" w:rsidP="00BC42A3">
            <w:pPr>
              <w:pStyle w:val="Default"/>
              <w:numPr>
                <w:ilvl w:val="0"/>
                <w:numId w:val="34"/>
              </w:numPr>
              <w:rPr>
                <w:sz w:val="22"/>
                <w:szCs w:val="22"/>
              </w:rPr>
            </w:pPr>
            <w:r>
              <w:rPr>
                <w:sz w:val="22"/>
                <w:szCs w:val="22"/>
              </w:rPr>
              <w:t>+</w:t>
            </w:r>
            <w:r w:rsidRPr="00BC42A3">
              <w:rPr>
                <w:sz w:val="22"/>
                <w:szCs w:val="22"/>
              </w:rPr>
              <w:t xml:space="preserve">Transmission line mechanical design </w:t>
            </w:r>
          </w:p>
          <w:p w:rsidR="00A7794F" w:rsidRDefault="00BC42A3" w:rsidP="00BC42A3">
            <w:pPr>
              <w:pStyle w:val="ListParagraph"/>
              <w:numPr>
                <w:ilvl w:val="0"/>
                <w:numId w:val="34"/>
              </w:numPr>
              <w:autoSpaceDE w:val="0"/>
              <w:autoSpaceDN w:val="0"/>
              <w:adjustRightInd w:val="0"/>
              <w:spacing w:before="120"/>
              <w:rPr>
                <w:sz w:val="22"/>
                <w:szCs w:val="22"/>
              </w:rPr>
            </w:pPr>
            <w:r w:rsidRPr="00BC42A3">
              <w:rPr>
                <w:sz w:val="22"/>
                <w:szCs w:val="22"/>
              </w:rPr>
              <w:t xml:space="preserve">Electrical Power Transmission System-By R Robert Eata &amp; Edward </w:t>
            </w:r>
            <w:r w:rsidRPr="00BC42A3">
              <w:rPr>
                <w:sz w:val="22"/>
                <w:szCs w:val="22"/>
              </w:rPr>
              <w:lastRenderedPageBreak/>
              <w:t xml:space="preserve">Cohen , Prentice Hall, 1972 </w:t>
            </w:r>
          </w:p>
          <w:p w:rsidR="00AC7387" w:rsidRDefault="00AC7387" w:rsidP="00BC42A3">
            <w:pPr>
              <w:pStyle w:val="ListParagraph"/>
              <w:numPr>
                <w:ilvl w:val="0"/>
                <w:numId w:val="34"/>
              </w:numPr>
              <w:autoSpaceDE w:val="0"/>
              <w:autoSpaceDN w:val="0"/>
              <w:adjustRightInd w:val="0"/>
              <w:spacing w:before="120"/>
              <w:rPr>
                <w:sz w:val="22"/>
                <w:szCs w:val="22"/>
              </w:rPr>
            </w:pPr>
            <w:r>
              <w:rPr>
                <w:sz w:val="22"/>
                <w:szCs w:val="22"/>
              </w:rPr>
              <w:t>Arts &amp; Science of Protective Relaying By Stevenson</w:t>
            </w:r>
          </w:p>
          <w:p w:rsidR="00AC7387" w:rsidRDefault="00AC7387" w:rsidP="00BC42A3">
            <w:pPr>
              <w:pStyle w:val="ListParagraph"/>
              <w:numPr>
                <w:ilvl w:val="0"/>
                <w:numId w:val="34"/>
              </w:numPr>
              <w:autoSpaceDE w:val="0"/>
              <w:autoSpaceDN w:val="0"/>
              <w:adjustRightInd w:val="0"/>
              <w:spacing w:before="120"/>
              <w:rPr>
                <w:sz w:val="22"/>
                <w:szCs w:val="22"/>
              </w:rPr>
            </w:pPr>
            <w:r>
              <w:rPr>
                <w:sz w:val="22"/>
                <w:szCs w:val="22"/>
              </w:rPr>
              <w:t>Power Protection Course Notes from various Technological Universities</w:t>
            </w:r>
          </w:p>
          <w:p w:rsidR="00BC42A3" w:rsidRPr="00BC42A3" w:rsidRDefault="00BC42A3" w:rsidP="00BC42A3">
            <w:pPr>
              <w:pStyle w:val="ListParagraph"/>
              <w:autoSpaceDE w:val="0"/>
              <w:autoSpaceDN w:val="0"/>
              <w:adjustRightInd w:val="0"/>
              <w:spacing w:before="120"/>
              <w:rPr>
                <w:sz w:val="22"/>
                <w:szCs w:val="22"/>
              </w:rPr>
            </w:pPr>
          </w:p>
          <w:p w:rsidR="00BC42A3" w:rsidRDefault="00BC42A3" w:rsidP="00BC42A3">
            <w:pPr>
              <w:autoSpaceDE w:val="0"/>
              <w:autoSpaceDN w:val="0"/>
              <w:adjustRightInd w:val="0"/>
              <w:rPr>
                <w:rFonts w:ascii="Arial" w:hAnsi="Arial" w:cs="Arial"/>
                <w:color w:val="000000"/>
                <w:sz w:val="22"/>
                <w:szCs w:val="22"/>
              </w:rPr>
            </w:pPr>
            <w:r w:rsidRPr="00BC42A3">
              <w:rPr>
                <w:rFonts w:ascii="Arial" w:hAnsi="Arial" w:cs="Arial"/>
                <w:color w:val="000000"/>
                <w:sz w:val="22"/>
                <w:szCs w:val="22"/>
              </w:rPr>
              <w:t>Australian Standards</w:t>
            </w:r>
          </w:p>
          <w:p w:rsidR="00BC42A3" w:rsidRPr="00BC42A3" w:rsidRDefault="00BC42A3" w:rsidP="00BC42A3">
            <w:p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 </w:t>
            </w:r>
          </w:p>
          <w:p w:rsidR="00BC42A3" w:rsidRPr="00BC42A3" w:rsidRDefault="00BC42A3" w:rsidP="00BC42A3">
            <w:pPr>
              <w:autoSpaceDE w:val="0"/>
              <w:autoSpaceDN w:val="0"/>
              <w:adjustRightInd w:val="0"/>
              <w:rPr>
                <w:rFonts w:ascii="Arial" w:hAnsi="Arial" w:cs="Arial"/>
                <w:color w:val="000000"/>
                <w:sz w:val="22"/>
                <w:szCs w:val="22"/>
              </w:rPr>
            </w:pPr>
            <w:r w:rsidRPr="00BC42A3">
              <w:rPr>
                <w:rFonts w:ascii="Arial" w:hAnsi="Arial" w:cs="Arial"/>
                <w:color w:val="000000"/>
                <w:sz w:val="22"/>
                <w:szCs w:val="22"/>
              </w:rPr>
              <w:t xml:space="preserve">AS 1026, 1023, 1034, 1042,1078,1117,1158,1190,1202, 1220,1222,1243, 1284, 1359,1360,1469,1531,1675,1680,1746,1767,1768,1798,1824,1883,1930,1931, </w:t>
            </w:r>
          </w:p>
          <w:p w:rsidR="00BC42A3" w:rsidRPr="00BC42A3" w:rsidRDefault="00BC42A3" w:rsidP="00BC42A3">
            <w:pPr>
              <w:autoSpaceDE w:val="0"/>
              <w:autoSpaceDN w:val="0"/>
              <w:adjustRightInd w:val="0"/>
              <w:spacing w:before="120"/>
              <w:rPr>
                <w:i/>
              </w:rPr>
            </w:pPr>
            <w:r w:rsidRPr="00BC42A3">
              <w:rPr>
                <w:rFonts w:ascii="Arial" w:hAnsi="Arial" w:cs="Arial"/>
                <w:color w:val="000000"/>
                <w:sz w:val="22"/>
                <w:szCs w:val="22"/>
              </w:rPr>
              <w:t>2005,2006,2184,2209,2263,2264,2326,2374,2421,3000,3116,3274</w:t>
            </w:r>
          </w:p>
          <w:p w:rsidR="005562A6" w:rsidRPr="005562A6" w:rsidRDefault="005562A6" w:rsidP="005562A6">
            <w:pPr>
              <w:autoSpaceDE w:val="0"/>
              <w:autoSpaceDN w:val="0"/>
              <w:adjustRightInd w:val="0"/>
              <w:spacing w:before="120"/>
              <w:rPr>
                <w:rFonts w:cs="Arial"/>
                <w:lang w:val="en-US" w:eastAsia="en-US"/>
              </w:rPr>
            </w:pPr>
            <w:r w:rsidRPr="005562A6">
              <w:rPr>
                <w:rFonts w:cs="Arial"/>
                <w:bCs/>
              </w:rPr>
              <w:t>You will also be provided with</w:t>
            </w:r>
          </w:p>
          <w:p w:rsidR="005562A6" w:rsidRPr="005562A6" w:rsidRDefault="005562A6" w:rsidP="005562A6">
            <w:pPr>
              <w:keepNext/>
              <w:keepLines/>
              <w:numPr>
                <w:ilvl w:val="0"/>
                <w:numId w:val="26"/>
              </w:numPr>
              <w:contextualSpacing/>
            </w:pPr>
            <w:r w:rsidRPr="005562A6">
              <w:rPr>
                <w:rFonts w:cs="Arial"/>
                <w:lang w:val="en-US" w:eastAsia="en-US"/>
              </w:rPr>
              <w:t xml:space="preserve">Access to a simulated environment containing information similar to that which you may encounter in a workplace. </w:t>
            </w:r>
          </w:p>
          <w:p w:rsidR="005562A6" w:rsidRPr="005562A6" w:rsidRDefault="005562A6" w:rsidP="005562A6">
            <w:pPr>
              <w:keepNext/>
              <w:keepLines/>
              <w:numPr>
                <w:ilvl w:val="0"/>
                <w:numId w:val="26"/>
              </w:numPr>
              <w:contextualSpacing/>
            </w:pPr>
            <w:r w:rsidRPr="005562A6">
              <w:rPr>
                <w:rFonts w:cs="Arial"/>
                <w:lang w:val="en-US" w:eastAsia="en-US"/>
              </w:rPr>
              <w:t>Access to computer systems for real time assessments sufficient to enable participation in the assessment process.</w:t>
            </w:r>
          </w:p>
          <w:p w:rsidR="005562A6" w:rsidRPr="005562A6" w:rsidRDefault="005562A6" w:rsidP="005562A6">
            <w:pPr>
              <w:spacing w:before="120"/>
              <w:rPr>
                <w:rStyle w:val="Heading2Char"/>
                <w:rFonts w:ascii="Verdana" w:hAnsi="Verdana"/>
                <w:sz w:val="20"/>
                <w:szCs w:val="20"/>
                <w:lang w:val="en-US" w:eastAsia="en-US"/>
              </w:rPr>
            </w:pPr>
            <w:r w:rsidRPr="004A689D">
              <w:rPr>
                <w:rStyle w:val="Heading2Char"/>
                <w:rFonts w:asciiTheme="minorHAnsi" w:hAnsiTheme="minorHAnsi"/>
                <w:sz w:val="24"/>
                <w:szCs w:val="24"/>
                <w:lang w:val="en-US" w:eastAsia="en-US"/>
              </w:rPr>
              <w:t>Other Resources</w:t>
            </w:r>
          </w:p>
          <w:p w:rsidR="005562A6" w:rsidRPr="005562A6" w:rsidRDefault="005562A6" w:rsidP="005562A6">
            <w:r w:rsidRPr="005562A6">
              <w:t>To complete this unit successfully you should bring the following equipment to class with you:</w:t>
            </w:r>
          </w:p>
          <w:p w:rsidR="005562A6" w:rsidRPr="005562A6" w:rsidRDefault="005562A6" w:rsidP="005562A6">
            <w:pPr>
              <w:numPr>
                <w:ilvl w:val="0"/>
                <w:numId w:val="27"/>
              </w:numPr>
              <w:autoSpaceDE w:val="0"/>
              <w:autoSpaceDN w:val="0"/>
              <w:adjustRightInd w:val="0"/>
              <w:ind w:hanging="420"/>
            </w:pPr>
            <w:r w:rsidRPr="005562A6">
              <w:t>pens, pencils, notepaper</w:t>
            </w:r>
            <w:r w:rsidR="00143330">
              <w:t>, soft rubber eraser</w:t>
            </w:r>
          </w:p>
          <w:p w:rsidR="00143330" w:rsidRPr="009007DC" w:rsidRDefault="005562A6" w:rsidP="009007DC">
            <w:pPr>
              <w:numPr>
                <w:ilvl w:val="0"/>
                <w:numId w:val="27"/>
              </w:numPr>
              <w:autoSpaceDE w:val="0"/>
              <w:autoSpaceDN w:val="0"/>
              <w:adjustRightInd w:val="0"/>
            </w:pPr>
            <w:r w:rsidRPr="005562A6">
              <w:t>scientific calculator</w:t>
            </w:r>
            <w:r w:rsidR="00F94894">
              <w:t xml:space="preserve"> Casio </w:t>
            </w:r>
            <w:r w:rsidR="00143330" w:rsidRPr="00143330">
              <w:t>fx-100AU PLUS</w:t>
            </w:r>
          </w:p>
          <w:p w:rsidR="00836C93" w:rsidRPr="00766630" w:rsidRDefault="005562A6" w:rsidP="00E34052">
            <w:pPr>
              <w:numPr>
                <w:ilvl w:val="0"/>
                <w:numId w:val="27"/>
              </w:numPr>
              <w:autoSpaceDE w:val="0"/>
              <w:autoSpaceDN w:val="0"/>
              <w:adjustRightInd w:val="0"/>
              <w:ind w:hanging="420"/>
              <w:rPr>
                <w:rFonts w:ascii="Arial" w:hAnsi="Arial" w:cs="Arial"/>
                <w:b/>
                <w:bCs/>
                <w:sz w:val="22"/>
                <w:szCs w:val="22"/>
              </w:rPr>
            </w:pPr>
            <w:r w:rsidRPr="005562A6">
              <w:t>USB memory Stick</w:t>
            </w:r>
          </w:p>
        </w:tc>
      </w:tr>
      <w:tr w:rsidR="00836C93" w:rsidRPr="00150ED8" w:rsidTr="0041568E">
        <w:trPr>
          <w:trHeight w:val="700"/>
          <w:jc w:val="center"/>
        </w:trPr>
        <w:tc>
          <w:tcPr>
            <w:tcW w:w="1743" w:type="dxa"/>
            <w:shd w:val="clear" w:color="auto" w:fill="BFBFBF" w:themeFill="background1" w:themeFillShade="BF"/>
            <w:vAlign w:val="center"/>
          </w:tcPr>
          <w:p w:rsidR="00836C93" w:rsidRPr="0031126C" w:rsidRDefault="00836C93" w:rsidP="0031126C">
            <w:pPr>
              <w:autoSpaceDE w:val="0"/>
              <w:autoSpaceDN w:val="0"/>
              <w:adjustRightInd w:val="0"/>
              <w:rPr>
                <w:rFonts w:asciiTheme="minorHAnsi" w:hAnsiTheme="minorHAnsi" w:cs="Arial"/>
                <w:b/>
                <w:bCs/>
                <w:sz w:val="25"/>
                <w:szCs w:val="25"/>
              </w:rPr>
            </w:pPr>
            <w:r w:rsidRPr="0031126C">
              <w:rPr>
                <w:rFonts w:asciiTheme="minorHAnsi" w:hAnsiTheme="minorHAnsi" w:cs="Arial"/>
                <w:b/>
                <w:bCs/>
                <w:sz w:val="25"/>
                <w:szCs w:val="25"/>
              </w:rPr>
              <w:lastRenderedPageBreak/>
              <w:t>Assessment feedback, review or appeals</w:t>
            </w:r>
          </w:p>
        </w:tc>
        <w:tc>
          <w:tcPr>
            <w:tcW w:w="8997" w:type="dxa"/>
            <w:gridSpan w:val="8"/>
            <w:vAlign w:val="center"/>
          </w:tcPr>
          <w:p w:rsidR="00836C93" w:rsidRPr="0031126C" w:rsidRDefault="00836C93" w:rsidP="002338FA">
            <w:pPr>
              <w:rPr>
                <w:rFonts w:cs="Arial"/>
              </w:rPr>
            </w:pPr>
            <w:r w:rsidRPr="0031126C">
              <w:rPr>
                <w:rFonts w:cs="Arial"/>
              </w:rPr>
              <w:t xml:space="preserve">Your teacher will provide feedback no later than three (3) weeks after all assessment activities have been conducted. </w:t>
            </w:r>
          </w:p>
          <w:p w:rsidR="00836C93" w:rsidRPr="0031126C" w:rsidRDefault="00836C93" w:rsidP="002338FA">
            <w:pPr>
              <w:rPr>
                <w:rFonts w:cs="Arial"/>
              </w:rPr>
            </w:pPr>
          </w:p>
          <w:p w:rsidR="00836C93" w:rsidRPr="0031126C" w:rsidRDefault="00836C93" w:rsidP="002338FA">
            <w:pPr>
              <w:rPr>
                <w:rFonts w:cs="Arial"/>
              </w:rPr>
            </w:pPr>
            <w:r w:rsidRPr="0031126C">
              <w:rPr>
                <w:rFonts w:cs="Arial"/>
              </w:rPr>
              <w:t xml:space="preserve">If you would like to request a review of your results or if you have any concerns about your results, contact your teacher or head teacher. </w:t>
            </w:r>
          </w:p>
          <w:p w:rsidR="00836C93" w:rsidRPr="0031126C" w:rsidRDefault="00836C93" w:rsidP="002338FA">
            <w:pPr>
              <w:rPr>
                <w:rFonts w:cs="Arial"/>
              </w:rPr>
            </w:pPr>
          </w:p>
          <w:p w:rsidR="00836C93" w:rsidRPr="0031126C" w:rsidRDefault="00836C93" w:rsidP="002E30AE">
            <w:pPr>
              <w:rPr>
                <w:rFonts w:cs="Arial"/>
              </w:rPr>
            </w:pPr>
            <w:r w:rsidRPr="0031126C">
              <w:rPr>
                <w:rFonts w:cs="Arial"/>
              </w:rPr>
              <w:t xml:space="preserve">You will have three weeks from the date you receive your results in which to make an appeal and request a review. </w:t>
            </w:r>
          </w:p>
          <w:p w:rsidR="00836C93" w:rsidRPr="0031126C" w:rsidRDefault="00836C93" w:rsidP="002E30AE">
            <w:pPr>
              <w:rPr>
                <w:rFonts w:cs="Arial"/>
              </w:rPr>
            </w:pPr>
          </w:p>
          <w:p w:rsidR="00836C93" w:rsidRPr="0031126C" w:rsidRDefault="00836C93" w:rsidP="002338FA">
            <w:pPr>
              <w:rPr>
                <w:rFonts w:cs="Arial"/>
              </w:rPr>
            </w:pPr>
            <w:r w:rsidRPr="0031126C">
              <w:rPr>
                <w:rFonts w:cs="Arial"/>
              </w:rPr>
              <w:t xml:space="preserve">You will receive a response within </w:t>
            </w:r>
            <w:r w:rsidRPr="009076FB">
              <w:rPr>
                <w:rFonts w:asciiTheme="minorHAnsi" w:hAnsiTheme="minorHAnsi" w:cs="Arial"/>
                <w:b/>
                <w:bCs/>
                <w:sz w:val="24"/>
                <w:szCs w:val="24"/>
              </w:rPr>
              <w:t>ten working days</w:t>
            </w:r>
            <w:r w:rsidRPr="0031126C">
              <w:rPr>
                <w:rFonts w:cs="Arial"/>
                <w:b/>
                <w:bCs/>
              </w:rPr>
              <w:t xml:space="preserve"> </w:t>
            </w:r>
            <w:r w:rsidRPr="0031126C">
              <w:rPr>
                <w:rFonts w:cs="Arial"/>
              </w:rPr>
              <w:t xml:space="preserve">after receipt of the request. </w:t>
            </w:r>
          </w:p>
          <w:p w:rsidR="00836C93" w:rsidRPr="0031126C" w:rsidRDefault="00836C93" w:rsidP="00082F2C">
            <w:pPr>
              <w:rPr>
                <w:rFonts w:cs="Arial"/>
              </w:rPr>
            </w:pPr>
            <w:r w:rsidRPr="0031126C">
              <w:rPr>
                <w:rFonts w:cs="Arial"/>
              </w:rPr>
              <w:t>Your Head Teacher will address the appeal in accordance with Assessment Guidelines for TAFE NSW.</w:t>
            </w:r>
          </w:p>
        </w:tc>
      </w:tr>
      <w:tr w:rsidR="00836C93" w:rsidRPr="00150ED8" w:rsidTr="00057B8B">
        <w:trPr>
          <w:trHeight w:val="700"/>
          <w:jc w:val="center"/>
        </w:trPr>
        <w:tc>
          <w:tcPr>
            <w:tcW w:w="1743" w:type="dxa"/>
            <w:shd w:val="clear" w:color="auto" w:fill="BFBFBF" w:themeFill="background1" w:themeFillShade="BF"/>
            <w:vAlign w:val="center"/>
          </w:tcPr>
          <w:p w:rsidR="00836C93" w:rsidRPr="0031126C" w:rsidRDefault="00836C93" w:rsidP="0031126C">
            <w:pPr>
              <w:autoSpaceDE w:val="0"/>
              <w:autoSpaceDN w:val="0"/>
              <w:adjustRightInd w:val="0"/>
              <w:rPr>
                <w:rFonts w:asciiTheme="minorHAnsi" w:hAnsiTheme="minorHAnsi" w:cs="Arial"/>
                <w:b/>
                <w:bCs/>
                <w:sz w:val="24"/>
                <w:szCs w:val="24"/>
              </w:rPr>
            </w:pPr>
            <w:bookmarkStart w:id="0" w:name="_GoBack" w:colFirst="1" w:colLast="1"/>
            <w:r w:rsidRPr="0031126C">
              <w:rPr>
                <w:rFonts w:asciiTheme="minorHAnsi" w:hAnsiTheme="minorHAnsi" w:cs="Arial"/>
                <w:b/>
                <w:bCs/>
                <w:sz w:val="25"/>
                <w:szCs w:val="25"/>
              </w:rPr>
              <w:t>Assessment guidelines</w:t>
            </w:r>
          </w:p>
        </w:tc>
        <w:tc>
          <w:tcPr>
            <w:tcW w:w="8997" w:type="dxa"/>
            <w:gridSpan w:val="8"/>
            <w:vAlign w:val="center"/>
          </w:tcPr>
          <w:p w:rsidR="00836C93" w:rsidRPr="009076FB" w:rsidRDefault="00836C93" w:rsidP="00057B8B">
            <w:pPr>
              <w:rPr>
                <w:rFonts w:cs="Arial"/>
              </w:rPr>
            </w:pPr>
            <w:r w:rsidRPr="009076FB">
              <w:rPr>
                <w:rFonts w:cs="Arial"/>
              </w:rPr>
              <w:t>You must submit assessment work and attended scheduled assessments on the required dates.</w:t>
            </w:r>
          </w:p>
          <w:p w:rsidR="00836C93" w:rsidRPr="009076FB" w:rsidRDefault="00836C93" w:rsidP="00057B8B">
            <w:pPr>
              <w:rPr>
                <w:rFonts w:cs="Arial"/>
              </w:rPr>
            </w:pPr>
          </w:p>
          <w:p w:rsidR="00836C93" w:rsidRPr="009076FB" w:rsidRDefault="00836C93" w:rsidP="00057B8B">
            <w:pPr>
              <w:pStyle w:val="ListParagraph"/>
              <w:numPr>
                <w:ilvl w:val="0"/>
                <w:numId w:val="15"/>
              </w:numPr>
              <w:ind w:left="360"/>
              <w:rPr>
                <w:rFonts w:cs="Arial"/>
              </w:rPr>
            </w:pPr>
            <w:r w:rsidRPr="009076FB">
              <w:rPr>
                <w:rFonts w:asciiTheme="minorHAnsi" w:hAnsiTheme="minorHAnsi" w:cs="Arial"/>
                <w:b/>
                <w:bCs/>
                <w:sz w:val="24"/>
                <w:szCs w:val="24"/>
              </w:rPr>
              <w:t>If you miss an assessment</w:t>
            </w:r>
            <w:r w:rsidRPr="009076FB">
              <w:rPr>
                <w:rFonts w:cs="Arial"/>
                <w:b/>
              </w:rPr>
              <w:t xml:space="preserve"> </w:t>
            </w:r>
            <w:r w:rsidRPr="009076FB">
              <w:rPr>
                <w:rFonts w:cs="Arial"/>
              </w:rPr>
              <w:t xml:space="preserve">you must discuss the issue of the missed assessment with your teacher within </w:t>
            </w:r>
            <w:r w:rsidRPr="009076FB">
              <w:rPr>
                <w:rFonts w:cs="Arial"/>
                <w:u w:val="single"/>
              </w:rPr>
              <w:t>seven days</w:t>
            </w:r>
            <w:r w:rsidRPr="009076FB">
              <w:rPr>
                <w:rFonts w:cs="Arial"/>
              </w:rPr>
              <w:t>, or at your first class attendance after the assessment, whichever occurs first.</w:t>
            </w:r>
          </w:p>
          <w:p w:rsidR="00836C93" w:rsidRPr="009076FB" w:rsidRDefault="00836C93" w:rsidP="00057B8B">
            <w:pPr>
              <w:pStyle w:val="ListParagraph"/>
              <w:numPr>
                <w:ilvl w:val="0"/>
                <w:numId w:val="15"/>
              </w:numPr>
              <w:ind w:left="360"/>
              <w:rPr>
                <w:rFonts w:cs="Arial"/>
              </w:rPr>
            </w:pPr>
            <w:r w:rsidRPr="009076FB">
              <w:rPr>
                <w:rFonts w:asciiTheme="minorHAnsi" w:hAnsiTheme="minorHAnsi" w:cs="Arial"/>
                <w:b/>
                <w:bCs/>
                <w:sz w:val="24"/>
                <w:szCs w:val="24"/>
              </w:rPr>
              <w:t>If you miss an exam</w:t>
            </w:r>
            <w:r w:rsidRPr="009076FB">
              <w:rPr>
                <w:rFonts w:cs="Arial"/>
              </w:rPr>
              <w:t xml:space="preserve">, or arrive late by more than 30 minutes after the commencement of the exam, due to illness or circumstances beyond your control, you should contact the teacher of this unit. </w:t>
            </w:r>
          </w:p>
          <w:p w:rsidR="00836C93" w:rsidRPr="009076FB" w:rsidRDefault="00836C93" w:rsidP="00057B8B">
            <w:pPr>
              <w:pStyle w:val="ListParagraph"/>
              <w:numPr>
                <w:ilvl w:val="0"/>
                <w:numId w:val="15"/>
              </w:numPr>
              <w:ind w:left="317" w:hanging="317"/>
              <w:rPr>
                <w:rFonts w:cs="Arial"/>
              </w:rPr>
            </w:pPr>
            <w:r w:rsidRPr="009076FB">
              <w:rPr>
                <w:rFonts w:asciiTheme="minorHAnsi" w:hAnsiTheme="minorHAnsi" w:cs="Arial"/>
                <w:b/>
                <w:bCs/>
                <w:sz w:val="24"/>
                <w:szCs w:val="24"/>
              </w:rPr>
              <w:t>If you are deemed unsatisfactory in an assessment event</w:t>
            </w:r>
            <w:r w:rsidRPr="009076FB">
              <w:rPr>
                <w:rFonts w:cs="Arial"/>
                <w:b/>
              </w:rPr>
              <w:t xml:space="preserve"> </w:t>
            </w:r>
            <w:r w:rsidRPr="009076FB">
              <w:rPr>
                <w:rFonts w:cs="Arial"/>
              </w:rPr>
              <w:t>you will be eligible to receive one (1) additional reattempt to demonstrate competence. Speak to your teacher for further information.</w:t>
            </w:r>
          </w:p>
          <w:p w:rsidR="00836C93" w:rsidRPr="009076FB" w:rsidRDefault="00836C93" w:rsidP="00057B8B">
            <w:pPr>
              <w:pStyle w:val="ListParagraph"/>
              <w:numPr>
                <w:ilvl w:val="0"/>
                <w:numId w:val="15"/>
              </w:numPr>
              <w:ind w:left="317" w:hanging="317"/>
              <w:rPr>
                <w:rFonts w:cs="Arial"/>
              </w:rPr>
            </w:pPr>
            <w:r w:rsidRPr="009076FB">
              <w:rPr>
                <w:rFonts w:asciiTheme="minorHAnsi" w:hAnsiTheme="minorHAnsi" w:cs="Arial"/>
                <w:b/>
                <w:bCs/>
                <w:sz w:val="24"/>
                <w:szCs w:val="24"/>
              </w:rPr>
              <w:t>For final examinations in Category A or B</w:t>
            </w:r>
            <w:r w:rsidRPr="009076FB">
              <w:rPr>
                <w:rFonts w:cs="Arial"/>
              </w:rPr>
              <w:t xml:space="preserve"> (exams that are centrally set and timetabled) you have 10 working days. Your teacher will inform you about the revised examination date which may not be until the following year.</w:t>
            </w:r>
          </w:p>
          <w:p w:rsidR="00836C93" w:rsidRPr="009076FB" w:rsidRDefault="00836C93" w:rsidP="00057B8B">
            <w:pPr>
              <w:pStyle w:val="ListParagraph"/>
              <w:numPr>
                <w:ilvl w:val="0"/>
                <w:numId w:val="15"/>
              </w:numPr>
              <w:ind w:left="360"/>
              <w:rPr>
                <w:rFonts w:cs="Arial"/>
              </w:rPr>
            </w:pPr>
            <w:r w:rsidRPr="009076FB">
              <w:rPr>
                <w:rFonts w:asciiTheme="minorHAnsi" w:hAnsiTheme="minorHAnsi" w:cs="Arial"/>
                <w:b/>
                <w:bCs/>
                <w:sz w:val="24"/>
                <w:szCs w:val="24"/>
              </w:rPr>
              <w:t>If you engage in cheating</w:t>
            </w:r>
            <w:r w:rsidRPr="009076FB">
              <w:rPr>
                <w:rFonts w:cs="Arial"/>
              </w:rPr>
              <w:t xml:space="preserve"> such as copying, colluding with another person, using unauthorised notes, or allowing another person to copy your work, you will be liable for disciplinary action as per </w:t>
            </w:r>
            <w:hyperlink r:id="rId10" w:history="1">
              <w:r w:rsidR="00A55C11" w:rsidRPr="009076FB">
                <w:rPr>
                  <w:rStyle w:val="Hyperlink"/>
                  <w:rFonts w:cs="Arial"/>
                </w:rPr>
                <w:t>Student Discipline Policy - TAFE NSW</w:t>
              </w:r>
            </w:hyperlink>
            <w:r w:rsidR="00A55C11" w:rsidRPr="009076FB">
              <w:rPr>
                <w:rFonts w:cs="Arial"/>
              </w:rPr>
              <w:t xml:space="preserve"> </w:t>
            </w:r>
            <w:r w:rsidRPr="009076FB">
              <w:rPr>
                <w:rFonts w:cs="Arial"/>
              </w:rPr>
              <w:t xml:space="preserve">Whatever the form of assessment, it is essential that the work you are assessed on is your own. To validate the </w:t>
            </w:r>
            <w:r w:rsidRPr="009076FB">
              <w:rPr>
                <w:rFonts w:cs="Arial"/>
                <w:bCs/>
              </w:rPr>
              <w:t xml:space="preserve">authenticity of your submitted work it may be checked used anti plagiarism software in addition it may be stored for future plagiarism </w:t>
            </w:r>
            <w:r w:rsidRPr="009076FB">
              <w:rPr>
                <w:rFonts w:cs="Arial"/>
                <w:bCs/>
              </w:rPr>
              <w:lastRenderedPageBreak/>
              <w:t>checking.</w:t>
            </w:r>
          </w:p>
          <w:p w:rsidR="00836C93" w:rsidRPr="009076FB" w:rsidRDefault="00836C93" w:rsidP="00057B8B">
            <w:pPr>
              <w:rPr>
                <w:rFonts w:cs="Arial"/>
              </w:rPr>
            </w:pPr>
          </w:p>
          <w:p w:rsidR="00836C93" w:rsidRPr="009076FB" w:rsidRDefault="00836C93" w:rsidP="00057B8B">
            <w:pPr>
              <w:rPr>
                <w:rFonts w:cs="Arial"/>
              </w:rPr>
            </w:pPr>
            <w:r w:rsidRPr="009076FB">
              <w:rPr>
                <w:rFonts w:cs="Arial"/>
              </w:rPr>
              <w:t xml:space="preserve">TAFE NSW provides learners with every reasonable opportunity to have their work assessed and where possible each case of learner absence from an assessment will be considered on an individual basis. However, where there are no extenuating circumstances, the following penalties apply: </w:t>
            </w:r>
          </w:p>
          <w:p w:rsidR="00836C93" w:rsidRPr="009076FB" w:rsidRDefault="00836C93" w:rsidP="00057B8B">
            <w:pPr>
              <w:rPr>
                <w:rFonts w:cs="Arial"/>
                <w:color w:val="595959" w:themeColor="text1" w:themeTint="A6"/>
              </w:rPr>
            </w:pPr>
          </w:p>
          <w:p w:rsidR="00836C93" w:rsidRPr="009076FB" w:rsidRDefault="00836C93" w:rsidP="00057B8B">
            <w:pPr>
              <w:pStyle w:val="ListParagraph"/>
              <w:numPr>
                <w:ilvl w:val="0"/>
                <w:numId w:val="15"/>
              </w:numPr>
              <w:ind w:left="360"/>
              <w:rPr>
                <w:rFonts w:cs="Arial"/>
              </w:rPr>
            </w:pPr>
            <w:r w:rsidRPr="009076FB">
              <w:rPr>
                <w:rFonts w:cs="Arial"/>
              </w:rPr>
              <w:t xml:space="preserve">where the results of the unit are recorded in marks, when the assessment is up to seven days late the result achieved by the learner is reduced by 15% </w:t>
            </w:r>
          </w:p>
          <w:p w:rsidR="00836C93" w:rsidRPr="009076FB" w:rsidRDefault="00836C93" w:rsidP="00057B8B">
            <w:pPr>
              <w:pStyle w:val="ListParagraph"/>
              <w:numPr>
                <w:ilvl w:val="0"/>
                <w:numId w:val="15"/>
              </w:numPr>
              <w:ind w:left="360"/>
              <w:rPr>
                <w:rFonts w:cs="Arial"/>
              </w:rPr>
            </w:pPr>
            <w:r w:rsidRPr="009076FB">
              <w:rPr>
                <w:rFonts w:cs="Arial"/>
              </w:rPr>
              <w:t xml:space="preserve">when the assessment is more than seven days late, the result recorded is recorded as “not yet competent” </w:t>
            </w:r>
          </w:p>
          <w:p w:rsidR="00836C93" w:rsidRPr="009076FB" w:rsidRDefault="00836C93" w:rsidP="00057B8B">
            <w:pPr>
              <w:pStyle w:val="ListParagraph"/>
              <w:numPr>
                <w:ilvl w:val="0"/>
                <w:numId w:val="15"/>
              </w:numPr>
              <w:ind w:left="360"/>
              <w:rPr>
                <w:rFonts w:cs="Arial"/>
              </w:rPr>
            </w:pPr>
            <w:r w:rsidRPr="009076FB">
              <w:rPr>
                <w:rFonts w:cs="Arial"/>
              </w:rPr>
              <w:t xml:space="preserve">for non-attendance at an assessment on a negotiated date, the result is recorded as “not yet competent”. </w:t>
            </w:r>
          </w:p>
          <w:p w:rsidR="00836C93" w:rsidRPr="009076FB" w:rsidRDefault="00836C93" w:rsidP="00057B8B">
            <w:pPr>
              <w:rPr>
                <w:rFonts w:cs="Arial"/>
              </w:rPr>
            </w:pPr>
          </w:p>
          <w:p w:rsidR="00836C93" w:rsidRPr="009076FB" w:rsidRDefault="00836C93" w:rsidP="00057B8B">
            <w:pPr>
              <w:rPr>
                <w:rFonts w:cs="Arial"/>
              </w:rPr>
            </w:pPr>
            <w:r w:rsidRPr="009076FB">
              <w:rPr>
                <w:rFonts w:cs="Arial"/>
              </w:rPr>
              <w:t xml:space="preserve">You can view information related to assessment in </w:t>
            </w:r>
            <w:r w:rsidRPr="009076FB">
              <w:rPr>
                <w:rFonts w:cs="Arial"/>
                <w:i/>
              </w:rPr>
              <w:t>Every Student’s Guide to Assessment in TAFE NSW,</w:t>
            </w:r>
            <w:r w:rsidRPr="009076FB">
              <w:rPr>
                <w:rFonts w:cs="Arial"/>
              </w:rPr>
              <w:t xml:space="preserve"> which is available from </w:t>
            </w:r>
            <w:hyperlink r:id="rId11" w:history="1">
              <w:r w:rsidRPr="009076FB">
                <w:rPr>
                  <w:rStyle w:val="Hyperlink"/>
                  <w:rFonts w:cs="Arial"/>
                </w:rPr>
                <w:t>www.tafensw.edu.au/courses/assessment</w:t>
              </w:r>
            </w:hyperlink>
            <w:r w:rsidRPr="009076FB">
              <w:rPr>
                <w:rFonts w:cs="Arial"/>
              </w:rPr>
              <w:t>.</w:t>
            </w:r>
          </w:p>
        </w:tc>
      </w:tr>
      <w:bookmarkEnd w:id="0"/>
      <w:tr w:rsidR="00836C93" w:rsidRPr="00B55652" w:rsidTr="0041568E">
        <w:trPr>
          <w:trHeight w:val="700"/>
          <w:jc w:val="center"/>
        </w:trPr>
        <w:tc>
          <w:tcPr>
            <w:tcW w:w="1743" w:type="dxa"/>
            <w:shd w:val="clear" w:color="auto" w:fill="BFBFBF" w:themeFill="background1" w:themeFillShade="BF"/>
            <w:vAlign w:val="center"/>
          </w:tcPr>
          <w:p w:rsidR="00836C93" w:rsidRPr="00035465" w:rsidRDefault="00836C93" w:rsidP="00F201D4">
            <w:pPr>
              <w:autoSpaceDE w:val="0"/>
              <w:autoSpaceDN w:val="0"/>
              <w:adjustRightInd w:val="0"/>
              <w:rPr>
                <w:rFonts w:asciiTheme="minorHAnsi" w:hAnsiTheme="minorHAnsi" w:cs="Arial"/>
                <w:b/>
                <w:bCs/>
                <w:sz w:val="25"/>
                <w:szCs w:val="25"/>
              </w:rPr>
            </w:pPr>
            <w:r w:rsidRPr="00035465">
              <w:rPr>
                <w:rFonts w:asciiTheme="minorHAnsi" w:hAnsiTheme="minorHAnsi" w:cs="Arial"/>
                <w:b/>
                <w:bCs/>
                <w:sz w:val="25"/>
                <w:szCs w:val="25"/>
              </w:rPr>
              <w:lastRenderedPageBreak/>
              <w:t>Assessment: reasonable adjustments</w:t>
            </w:r>
          </w:p>
        </w:tc>
        <w:tc>
          <w:tcPr>
            <w:tcW w:w="8997" w:type="dxa"/>
            <w:gridSpan w:val="8"/>
            <w:vAlign w:val="center"/>
          </w:tcPr>
          <w:p w:rsidR="00836C93" w:rsidRPr="009076FB" w:rsidRDefault="00836C93" w:rsidP="00637CE6">
            <w:pPr>
              <w:autoSpaceDE w:val="0"/>
              <w:autoSpaceDN w:val="0"/>
              <w:adjustRightInd w:val="0"/>
              <w:jc w:val="both"/>
              <w:rPr>
                <w:rFonts w:cs="Arial"/>
              </w:rPr>
            </w:pPr>
            <w:r w:rsidRPr="009076FB">
              <w:rPr>
                <w:rFonts w:cs="Arial"/>
              </w:rPr>
              <w:t xml:space="preserve">If you are a student with a disability it is important for you to indicate this on your enrolment form and make contact with the Teacher / Consultant for Students with a Disability in your Institute for further information. If possible, this should happen before you enrol. They will provide you with appropriate information about the range of units available. Teachers and teacher consultants will arrange for students with a disability to be given reasonable adjustment in assessment on an individual needs basis. </w:t>
            </w:r>
          </w:p>
          <w:p w:rsidR="00836C93" w:rsidRPr="009076FB" w:rsidRDefault="00836C93" w:rsidP="001D6F73">
            <w:pPr>
              <w:autoSpaceDE w:val="0"/>
              <w:autoSpaceDN w:val="0"/>
              <w:adjustRightInd w:val="0"/>
              <w:jc w:val="both"/>
              <w:rPr>
                <w:rFonts w:cs="Arial"/>
                <w:bCs/>
              </w:rPr>
            </w:pPr>
            <w:r w:rsidRPr="009076FB">
              <w:rPr>
                <w:rFonts w:cs="Arial"/>
                <w:bCs/>
              </w:rPr>
              <w:t>Teachers may make reasonable allowances for the learners, based on the evidence provided, in accordance with the</w:t>
            </w:r>
            <w:r w:rsidR="001D6F73" w:rsidRPr="009076FB">
              <w:rPr>
                <w:rFonts w:cs="Arial"/>
                <w:bCs/>
              </w:rPr>
              <w:t xml:space="preserve"> </w:t>
            </w:r>
            <w:hyperlink r:id="rId12" w:history="1">
              <w:r w:rsidR="001D6F73" w:rsidRPr="009076FB">
                <w:rPr>
                  <w:rStyle w:val="Hyperlink"/>
                  <w:rFonts w:cs="Arial"/>
                  <w:bCs/>
                </w:rPr>
                <w:t>Assessment Policy - TAFE NSW</w:t>
              </w:r>
            </w:hyperlink>
            <w:r w:rsidR="001D6F73" w:rsidRPr="009076FB">
              <w:rPr>
                <w:rFonts w:cs="Arial"/>
                <w:bCs/>
              </w:rPr>
              <w:t xml:space="preserve"> </w:t>
            </w:r>
            <w:r w:rsidRPr="009076FB">
              <w:rPr>
                <w:rFonts w:cs="Arial"/>
                <w:bCs/>
              </w:rPr>
              <w:t xml:space="preserve"> This may relate to the timeframe for submitting/attempting the assessment task or to an alternative form of assessment evidence to be used for assessing the learner’s level of achievement. </w:t>
            </w:r>
          </w:p>
        </w:tc>
      </w:tr>
    </w:tbl>
    <w:p w:rsidR="007E4908" w:rsidRDefault="007E4908" w:rsidP="00E964BA">
      <w:pPr>
        <w:rPr>
          <w:rFonts w:ascii="Arial" w:hAnsi="Arial" w:cs="Arial"/>
          <w:sz w:val="22"/>
          <w:szCs w:val="22"/>
        </w:rPr>
      </w:pPr>
    </w:p>
    <w:p w:rsidR="0037017A" w:rsidRDefault="0037017A" w:rsidP="00E964BA">
      <w:pPr>
        <w:rPr>
          <w:rFonts w:ascii="Arial" w:hAnsi="Arial" w:cs="Arial"/>
          <w:sz w:val="22"/>
          <w:szCs w:val="22"/>
        </w:rPr>
      </w:pPr>
      <w:r>
        <w:rPr>
          <w:rFonts w:ascii="Arial" w:hAnsi="Arial" w:cs="Arial"/>
          <w:sz w:val="22"/>
          <w:szCs w:val="22"/>
        </w:rPr>
        <w:t>RESIT INSTRUCTION</w:t>
      </w:r>
    </w:p>
    <w:p w:rsidR="0037017A" w:rsidRDefault="0037017A" w:rsidP="00E964BA">
      <w:pPr>
        <w:rPr>
          <w:rFonts w:ascii="Arial" w:hAnsi="Arial" w:cs="Arial"/>
          <w:sz w:val="22"/>
          <w:szCs w:val="22"/>
        </w:rPr>
      </w:pPr>
    </w:p>
    <w:p w:rsidR="0037017A" w:rsidRDefault="0037017A" w:rsidP="00E964BA">
      <w:pPr>
        <w:rPr>
          <w:rFonts w:ascii="Arial" w:hAnsi="Arial" w:cs="Arial"/>
          <w:sz w:val="22"/>
          <w:szCs w:val="22"/>
        </w:rPr>
      </w:pPr>
      <w:r>
        <w:rPr>
          <w:rFonts w:ascii="Arial" w:hAnsi="Arial" w:cs="Arial"/>
          <w:sz w:val="22"/>
          <w:szCs w:val="22"/>
        </w:rPr>
        <w:t>To follow repeat unit payment form 2018</w:t>
      </w:r>
    </w:p>
    <w:p w:rsidR="0037017A" w:rsidRDefault="0037017A" w:rsidP="00E964BA">
      <w:pPr>
        <w:rPr>
          <w:rFonts w:ascii="Arial" w:hAnsi="Arial" w:cs="Arial"/>
          <w:sz w:val="22"/>
          <w:szCs w:val="22"/>
        </w:rPr>
      </w:pPr>
    </w:p>
    <w:p w:rsidR="0037017A" w:rsidRDefault="0037017A" w:rsidP="00E964BA">
      <w:pPr>
        <w:rPr>
          <w:rFonts w:ascii="Arial" w:hAnsi="Arial" w:cs="Arial"/>
          <w:sz w:val="22"/>
          <w:szCs w:val="22"/>
        </w:rPr>
      </w:pPr>
    </w:p>
    <w:tbl>
      <w:tblPr>
        <w:tblStyle w:val="TableGrid"/>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BFBFBF" w:themeFill="background1" w:themeFillShade="BF"/>
        <w:tblLook w:val="04A0" w:firstRow="1" w:lastRow="0" w:firstColumn="1" w:lastColumn="0" w:noHBand="0" w:noVBand="1"/>
      </w:tblPr>
      <w:tblGrid>
        <w:gridCol w:w="1668"/>
        <w:gridCol w:w="3402"/>
        <w:gridCol w:w="5670"/>
      </w:tblGrid>
      <w:tr w:rsidR="0037017A" w:rsidTr="002B2E18">
        <w:trPr>
          <w:trHeight w:val="735"/>
        </w:trPr>
        <w:tc>
          <w:tcPr>
            <w:tcW w:w="1668" w:type="dxa"/>
            <w:vMerge w:val="restart"/>
            <w:shd w:val="clear" w:color="auto" w:fill="BFBFBF" w:themeFill="background1" w:themeFillShade="BF"/>
          </w:tcPr>
          <w:p w:rsidR="0037017A" w:rsidRDefault="0037017A" w:rsidP="002B2E18">
            <w:pPr>
              <w:rPr>
                <w:rFonts w:ascii="Arial" w:hAnsi="Arial" w:cs="Arial"/>
                <w:b/>
                <w:sz w:val="22"/>
                <w:szCs w:val="22"/>
              </w:rPr>
            </w:pPr>
          </w:p>
          <w:p w:rsidR="0037017A" w:rsidRDefault="0037017A" w:rsidP="002B2E18">
            <w:pPr>
              <w:rPr>
                <w:rFonts w:ascii="Arial" w:hAnsi="Arial" w:cs="Arial"/>
                <w:b/>
                <w:sz w:val="22"/>
                <w:szCs w:val="22"/>
              </w:rPr>
            </w:pPr>
          </w:p>
          <w:p w:rsidR="0037017A" w:rsidRPr="004D7EE8" w:rsidRDefault="0037017A" w:rsidP="002B2E18">
            <w:pPr>
              <w:autoSpaceDE w:val="0"/>
              <w:autoSpaceDN w:val="0"/>
              <w:adjustRightInd w:val="0"/>
              <w:rPr>
                <w:rFonts w:ascii="Arial" w:hAnsi="Arial" w:cs="Arial"/>
                <w:b/>
                <w:sz w:val="22"/>
                <w:szCs w:val="22"/>
              </w:rPr>
            </w:pPr>
            <w:r w:rsidRPr="00035465">
              <w:rPr>
                <w:rFonts w:asciiTheme="minorHAnsi" w:hAnsiTheme="minorHAnsi" w:cs="Arial"/>
                <w:b/>
                <w:bCs/>
                <w:sz w:val="25"/>
                <w:szCs w:val="25"/>
              </w:rPr>
              <w:t>Teacher Contact Details</w:t>
            </w:r>
          </w:p>
        </w:tc>
        <w:tc>
          <w:tcPr>
            <w:tcW w:w="3402" w:type="dxa"/>
            <w:shd w:val="clear" w:color="auto" w:fill="auto"/>
          </w:tcPr>
          <w:p w:rsidR="0037017A" w:rsidRPr="009076FB" w:rsidRDefault="0037017A" w:rsidP="002B2E18">
            <w:pPr>
              <w:ind w:left="739" w:hanging="739"/>
              <w:rPr>
                <w:rStyle w:val="Heading2Char"/>
                <w:rFonts w:asciiTheme="minorHAnsi" w:hAnsiTheme="minorHAnsi"/>
                <w:sz w:val="24"/>
                <w:szCs w:val="24"/>
                <w:lang w:val="en-US" w:eastAsia="en-US"/>
              </w:rPr>
            </w:pPr>
            <w:r w:rsidRPr="009076FB">
              <w:rPr>
                <w:rStyle w:val="Heading2Char"/>
                <w:rFonts w:asciiTheme="minorHAnsi" w:hAnsiTheme="minorHAnsi"/>
                <w:sz w:val="24"/>
                <w:szCs w:val="24"/>
                <w:lang w:val="en-US" w:eastAsia="en-US"/>
              </w:rPr>
              <w:t>Unit Teacher</w:t>
            </w:r>
          </w:p>
          <w:p w:rsidR="0037017A" w:rsidRPr="00ED33EC" w:rsidRDefault="0037017A" w:rsidP="002B2E18">
            <w:pPr>
              <w:rPr>
                <w:rFonts w:ascii="Arial" w:hAnsi="Arial" w:cs="Arial"/>
                <w:sz w:val="22"/>
                <w:szCs w:val="22"/>
              </w:rPr>
            </w:pPr>
            <w:r>
              <w:rPr>
                <w:rFonts w:ascii="Arial" w:hAnsi="Arial" w:cs="Arial"/>
                <w:sz w:val="22"/>
                <w:szCs w:val="22"/>
              </w:rPr>
              <w:t>U Kyaw Naing</w:t>
            </w:r>
          </w:p>
        </w:tc>
        <w:tc>
          <w:tcPr>
            <w:tcW w:w="5670" w:type="dxa"/>
            <w:shd w:val="clear" w:color="auto" w:fill="auto"/>
          </w:tcPr>
          <w:p w:rsidR="0037017A" w:rsidRPr="009A337D" w:rsidRDefault="0037017A" w:rsidP="002B2E18">
            <w:pPr>
              <w:ind w:left="739" w:hanging="739"/>
              <w:rPr>
                <w:rFonts w:cs="Arial"/>
              </w:rPr>
            </w:pPr>
            <w:r w:rsidRPr="009006D7">
              <w:rPr>
                <w:rStyle w:val="Heading2Char"/>
                <w:rFonts w:asciiTheme="minorHAnsi" w:hAnsiTheme="minorHAnsi"/>
                <w:sz w:val="24"/>
                <w:szCs w:val="24"/>
                <w:lang w:val="en-US" w:eastAsia="en-US"/>
              </w:rPr>
              <w:t>Location</w:t>
            </w:r>
            <w:r w:rsidRPr="009A337D">
              <w:rPr>
                <w:rFonts w:cs="Arial"/>
                <w:b/>
              </w:rPr>
              <w:t xml:space="preserve">: </w:t>
            </w:r>
            <w:r w:rsidRPr="009A337D">
              <w:rPr>
                <w:rFonts w:cs="Arial"/>
              </w:rPr>
              <w:t>Bldg M6.20</w:t>
            </w:r>
            <w:r>
              <w:rPr>
                <w:rFonts w:cs="Arial"/>
              </w:rPr>
              <w:t>/ K2./11</w:t>
            </w:r>
          </w:p>
          <w:p w:rsidR="0037017A" w:rsidRPr="009A337D" w:rsidRDefault="0037017A" w:rsidP="002B2E18">
            <w:pPr>
              <w:ind w:left="739" w:hanging="739"/>
              <w:rPr>
                <w:rFonts w:cs="Arial"/>
              </w:rPr>
            </w:pPr>
            <w:r w:rsidRPr="009006D7">
              <w:rPr>
                <w:rStyle w:val="Heading2Char"/>
                <w:rFonts w:asciiTheme="minorHAnsi" w:hAnsiTheme="minorHAnsi"/>
                <w:sz w:val="24"/>
                <w:szCs w:val="24"/>
                <w:lang w:val="en-US" w:eastAsia="en-US"/>
              </w:rPr>
              <w:t>Email</w:t>
            </w:r>
            <w:r w:rsidRPr="009A337D">
              <w:rPr>
                <w:rFonts w:cs="Arial"/>
                <w:b/>
              </w:rPr>
              <w:t xml:space="preserve">: </w:t>
            </w:r>
            <w:r>
              <w:rPr>
                <w:rFonts w:cs="Arial"/>
              </w:rPr>
              <w:t>u.kyawnaing@tafensw.edu.au</w:t>
            </w:r>
          </w:p>
          <w:p w:rsidR="0037017A" w:rsidRPr="009A337D" w:rsidRDefault="0037017A" w:rsidP="002B2E18">
            <w:pPr>
              <w:ind w:left="739" w:hanging="739"/>
              <w:rPr>
                <w:rFonts w:cs="Arial"/>
                <w:b/>
              </w:rPr>
            </w:pPr>
            <w:r w:rsidRPr="009006D7">
              <w:rPr>
                <w:rStyle w:val="Heading2Char"/>
                <w:rFonts w:asciiTheme="minorHAnsi" w:hAnsiTheme="minorHAnsi"/>
                <w:sz w:val="24"/>
                <w:szCs w:val="24"/>
                <w:lang w:val="en-US" w:eastAsia="en-US"/>
              </w:rPr>
              <w:t>Phone</w:t>
            </w:r>
            <w:r w:rsidRPr="009A337D">
              <w:rPr>
                <w:rFonts w:cs="Arial"/>
                <w:b/>
              </w:rPr>
              <w:t xml:space="preserve">: </w:t>
            </w:r>
            <w:r>
              <w:rPr>
                <w:rFonts w:cs="Arial"/>
              </w:rPr>
              <w:t>0404289750</w:t>
            </w:r>
            <w:r w:rsidRPr="009A337D">
              <w:rPr>
                <w:rFonts w:cs="Arial"/>
              </w:rPr>
              <w:t xml:space="preserve"> </w:t>
            </w:r>
          </w:p>
        </w:tc>
      </w:tr>
      <w:tr w:rsidR="0037017A" w:rsidTr="002B2E18">
        <w:trPr>
          <w:trHeight w:val="773"/>
        </w:trPr>
        <w:tc>
          <w:tcPr>
            <w:tcW w:w="1668" w:type="dxa"/>
            <w:vMerge/>
            <w:shd w:val="clear" w:color="auto" w:fill="BFBFBF" w:themeFill="background1" w:themeFillShade="BF"/>
          </w:tcPr>
          <w:p w:rsidR="0037017A" w:rsidRPr="004D7EE8" w:rsidRDefault="0037017A" w:rsidP="002B2E18">
            <w:pPr>
              <w:rPr>
                <w:rFonts w:ascii="Arial" w:hAnsi="Arial" w:cs="Arial"/>
                <w:sz w:val="22"/>
                <w:szCs w:val="22"/>
              </w:rPr>
            </w:pPr>
          </w:p>
        </w:tc>
        <w:tc>
          <w:tcPr>
            <w:tcW w:w="3402" w:type="dxa"/>
            <w:shd w:val="clear" w:color="auto" w:fill="auto"/>
          </w:tcPr>
          <w:p w:rsidR="0037017A" w:rsidRPr="009076FB" w:rsidRDefault="0037017A" w:rsidP="002B2E18">
            <w:pPr>
              <w:ind w:left="739" w:hanging="739"/>
              <w:rPr>
                <w:rFonts w:ascii="Arial" w:hAnsi="Arial" w:cs="Arial"/>
                <w:sz w:val="22"/>
                <w:szCs w:val="22"/>
              </w:rPr>
            </w:pPr>
            <w:r w:rsidRPr="009076FB">
              <w:rPr>
                <w:rStyle w:val="Heading2Char"/>
                <w:rFonts w:asciiTheme="minorHAnsi" w:hAnsiTheme="minorHAnsi"/>
                <w:sz w:val="24"/>
                <w:szCs w:val="24"/>
                <w:lang w:val="en-US" w:eastAsia="en-US"/>
              </w:rPr>
              <w:t>Head Teacher</w:t>
            </w:r>
            <w:r w:rsidRPr="009076FB">
              <w:rPr>
                <w:rFonts w:ascii="Arial" w:hAnsi="Arial" w:cs="Arial"/>
                <w:sz w:val="22"/>
                <w:szCs w:val="22"/>
              </w:rPr>
              <w:t xml:space="preserve"> </w:t>
            </w:r>
          </w:p>
          <w:p w:rsidR="0037017A" w:rsidRPr="00ED33EC" w:rsidRDefault="0037017A" w:rsidP="002B2E18">
            <w:pPr>
              <w:rPr>
                <w:rFonts w:ascii="Arial" w:hAnsi="Arial" w:cs="Arial"/>
                <w:sz w:val="22"/>
                <w:szCs w:val="22"/>
              </w:rPr>
            </w:pPr>
            <w:r>
              <w:rPr>
                <w:rFonts w:ascii="Arial" w:hAnsi="Arial" w:cs="Arial"/>
                <w:sz w:val="22"/>
                <w:szCs w:val="22"/>
              </w:rPr>
              <w:t xml:space="preserve">Michael James </w:t>
            </w:r>
          </w:p>
        </w:tc>
        <w:tc>
          <w:tcPr>
            <w:tcW w:w="5670" w:type="dxa"/>
            <w:shd w:val="clear" w:color="auto" w:fill="auto"/>
          </w:tcPr>
          <w:p w:rsidR="0037017A" w:rsidRPr="009A337D" w:rsidRDefault="0037017A" w:rsidP="002B2E18">
            <w:pPr>
              <w:ind w:left="739" w:hanging="739"/>
              <w:rPr>
                <w:rFonts w:cs="Arial"/>
              </w:rPr>
            </w:pPr>
          </w:p>
        </w:tc>
      </w:tr>
    </w:tbl>
    <w:p w:rsidR="0037017A" w:rsidRPr="00661A82" w:rsidRDefault="0037017A" w:rsidP="0037017A">
      <w:pPr>
        <w:rPr>
          <w:rFonts w:ascii="Arial" w:hAnsi="Arial" w:cs="Arial"/>
          <w:b/>
          <w:sz w:val="22"/>
          <w:szCs w:val="22"/>
        </w:rPr>
      </w:pPr>
    </w:p>
    <w:p w:rsidR="0037017A" w:rsidRDefault="0037017A" w:rsidP="00E964BA">
      <w:pPr>
        <w:rPr>
          <w:rFonts w:ascii="Arial" w:hAnsi="Arial" w:cs="Arial"/>
          <w:sz w:val="22"/>
          <w:szCs w:val="22"/>
        </w:rPr>
      </w:pPr>
    </w:p>
    <w:sectPr w:rsidR="0037017A" w:rsidSect="00ED33EC">
      <w:headerReference w:type="even" r:id="rId13"/>
      <w:headerReference w:type="default" r:id="rId14"/>
      <w:footerReference w:type="even" r:id="rId15"/>
      <w:footerReference w:type="default" r:id="rId16"/>
      <w:headerReference w:type="first" r:id="rId17"/>
      <w:footerReference w:type="first" r:id="rId18"/>
      <w:pgSz w:w="11906" w:h="16838"/>
      <w:pgMar w:top="105" w:right="720" w:bottom="720" w:left="720" w:header="36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175" w:rsidRDefault="00AF2175">
      <w:r>
        <w:separator/>
      </w:r>
    </w:p>
  </w:endnote>
  <w:endnote w:type="continuationSeparator" w:id="0">
    <w:p w:rsidR="00AF2175" w:rsidRDefault="00AF2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1C0" w:rsidRDefault="006B21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0D" w:rsidRDefault="00F07E0D" w:rsidP="00F07E0D">
    <w:pPr>
      <w:widowControl w:val="0"/>
      <w:tabs>
        <w:tab w:val="center" w:pos="5245"/>
        <w:tab w:val="right" w:pos="10490"/>
      </w:tabs>
      <w:autoSpaceDE w:val="0"/>
      <w:autoSpaceDN w:val="0"/>
      <w:adjustRightInd w:val="0"/>
      <w:rPr>
        <w:rFonts w:ascii="Arial" w:hAnsi="Arial" w:cs="Arial"/>
        <w:sz w:val="16"/>
        <w:szCs w:val="16"/>
      </w:rPr>
    </w:pPr>
    <w:r>
      <w:rPr>
        <w:rFonts w:ascii="Arial" w:hAnsi="Arial" w:cs="Arial"/>
        <w:sz w:val="16"/>
        <w:szCs w:val="16"/>
      </w:rPr>
      <w:t>SAG streamline</w:t>
    </w:r>
    <w:r>
      <w:rPr>
        <w:rFonts w:ascii="Arial" w:hAnsi="Arial" w:cs="Arial"/>
        <w:sz w:val="16"/>
        <w:szCs w:val="16"/>
      </w:rPr>
      <w:tab/>
      <w:t xml:space="preserve">Version 4 </w:t>
    </w:r>
    <w:r>
      <w:rPr>
        <w:rFonts w:ascii="Arial" w:hAnsi="Arial" w:cs="Arial"/>
        <w:sz w:val="16"/>
      </w:rPr>
      <w:t>– Created: 25/06/15 Expires: 25/06/17</w:t>
    </w:r>
    <w:r>
      <w:rPr>
        <w:rFonts w:ascii="Arial" w:hAnsi="Arial" w:cs="Arial"/>
        <w:sz w:val="16"/>
        <w:szCs w:val="16"/>
      </w:rPr>
      <w:tab/>
      <w:t xml:space="preserve">Page </w:t>
    </w:r>
    <w:r>
      <w:rPr>
        <w:rFonts w:ascii="Arial" w:hAnsi="Arial" w:cs="Arial"/>
        <w:b/>
        <w:sz w:val="16"/>
        <w:szCs w:val="16"/>
      </w:rPr>
      <w:fldChar w:fldCharType="begin"/>
    </w:r>
    <w:r>
      <w:rPr>
        <w:rFonts w:ascii="Arial" w:hAnsi="Arial" w:cs="Arial"/>
        <w:b/>
        <w:sz w:val="16"/>
        <w:szCs w:val="16"/>
      </w:rPr>
      <w:instrText xml:space="preserve"> PAGE  \* Arabic  \* MERGEFORMAT </w:instrText>
    </w:r>
    <w:r>
      <w:rPr>
        <w:rFonts w:ascii="Arial" w:hAnsi="Arial" w:cs="Arial"/>
        <w:b/>
        <w:sz w:val="16"/>
        <w:szCs w:val="16"/>
      </w:rPr>
      <w:fldChar w:fldCharType="separate"/>
    </w:r>
    <w:r w:rsidR="00057B8B">
      <w:rPr>
        <w:rFonts w:ascii="Arial" w:hAnsi="Arial" w:cs="Arial"/>
        <w:b/>
        <w:noProof/>
        <w:sz w:val="16"/>
        <w:szCs w:val="16"/>
      </w:rPr>
      <w:t>4</w:t>
    </w:r>
    <w:r>
      <w:rPr>
        <w:rFonts w:ascii="Arial" w:hAnsi="Arial" w:cs="Arial"/>
        <w:b/>
        <w:sz w:val="16"/>
        <w:szCs w:val="16"/>
      </w:rPr>
      <w:fldChar w:fldCharType="end"/>
    </w:r>
    <w:r>
      <w:rPr>
        <w:rFonts w:ascii="Arial" w:hAnsi="Arial" w:cs="Arial"/>
        <w:sz w:val="16"/>
        <w:szCs w:val="16"/>
      </w:rPr>
      <w:t xml:space="preserve"> of </w:t>
    </w:r>
    <w:r w:rsidR="00057B8B">
      <w:fldChar w:fldCharType="begin"/>
    </w:r>
    <w:r w:rsidR="00057B8B">
      <w:instrText xml:space="preserve"> NUMPAGES  \* Arabic  \* MERGEFORMAT </w:instrText>
    </w:r>
    <w:r w:rsidR="00057B8B">
      <w:fldChar w:fldCharType="separate"/>
    </w:r>
    <w:r w:rsidR="00057B8B" w:rsidRPr="00057B8B">
      <w:rPr>
        <w:rFonts w:ascii="Arial" w:hAnsi="Arial" w:cs="Arial"/>
        <w:b/>
        <w:noProof/>
        <w:sz w:val="16"/>
        <w:szCs w:val="16"/>
      </w:rPr>
      <w:t>5</w:t>
    </w:r>
    <w:r w:rsidR="00057B8B">
      <w:rPr>
        <w:rFonts w:ascii="Arial" w:hAnsi="Arial" w:cs="Arial"/>
        <w:b/>
        <w:noProof/>
        <w:sz w:val="16"/>
        <w:szCs w:val="16"/>
      </w:rPr>
      <w:fldChar w:fldCharType="end"/>
    </w:r>
  </w:p>
  <w:p w:rsidR="00835961" w:rsidRDefault="00F07E0D" w:rsidP="00F07E0D">
    <w:pPr>
      <w:widowControl w:val="0"/>
      <w:tabs>
        <w:tab w:val="center" w:pos="5245"/>
        <w:tab w:val="right" w:pos="10490"/>
      </w:tabs>
      <w:autoSpaceDE w:val="0"/>
      <w:autoSpaceDN w:val="0"/>
      <w:adjustRightInd w:val="0"/>
      <w:jc w:val="center"/>
      <w:rPr>
        <w:rFonts w:ascii="Arial" w:hAnsi="Arial" w:cs="Arial"/>
        <w:sz w:val="16"/>
        <w:szCs w:val="16"/>
      </w:rPr>
    </w:pPr>
    <w:r>
      <w:rPr>
        <w:rFonts w:ascii="Arial" w:hAnsi="Arial" w:cs="Arial"/>
        <w:i/>
        <w:color w:val="000000"/>
        <w:sz w:val="16"/>
        <w:szCs w:val="16"/>
      </w:rPr>
      <w:t>Disclaimer:</w:t>
    </w:r>
    <w:r>
      <w:rPr>
        <w:rFonts w:ascii="Arial" w:hAnsi="Arial" w:cs="Arial"/>
        <w:color w:val="000000"/>
        <w:sz w:val="16"/>
        <w:szCs w:val="16"/>
      </w:rPr>
      <w:t xml:space="preserve">  Printed copies of this document are regarded as uncontrolled.  </w:t>
    </w:r>
    <w:r>
      <w:rPr>
        <w:rFonts w:ascii="Arial" w:hAnsi="Arial" w:cs="Arial"/>
        <w:color w:val="000000"/>
        <w:sz w:val="16"/>
        <w:szCs w:val="16"/>
      </w:rPr>
      <w:br/>
      <w:t>Please check http://sitwww.tafensw.edu.au to ensure this is the latest version</w:t>
    </w:r>
    <w:r w:rsidR="00835961">
      <w:rPr>
        <w:rFonts w:ascii="Arial" w:hAnsi="Arial" w:cs="Arial"/>
        <w:color w:val="000000"/>
        <w:sz w:val="16"/>
        <w:szCs w:val="16"/>
      </w:rPr>
      <w:t>.</w:t>
    </w:r>
  </w:p>
  <w:p w:rsidR="00E5259C" w:rsidRPr="00835961" w:rsidRDefault="00E5259C" w:rsidP="008359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1C0" w:rsidRDefault="006B2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175" w:rsidRDefault="00AF2175">
      <w:r>
        <w:separator/>
      </w:r>
    </w:p>
  </w:footnote>
  <w:footnote w:type="continuationSeparator" w:id="0">
    <w:p w:rsidR="00AF2175" w:rsidRDefault="00AF2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1C0" w:rsidRDefault="006B2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C" w:rsidRPr="00624882" w:rsidRDefault="00E82AD6" w:rsidP="00B544F3">
    <w:pPr>
      <w:widowControl w:val="0"/>
      <w:autoSpaceDE w:val="0"/>
      <w:autoSpaceDN w:val="0"/>
      <w:adjustRightInd w:val="0"/>
      <w:rPr>
        <w:rFonts w:ascii="Arial" w:hAnsi="Arial" w:cs="Arial"/>
        <w:b/>
      </w:rPr>
    </w:pPr>
    <w:r>
      <w:rPr>
        <w:noProof/>
        <w:sz w:val="24"/>
        <w:szCs w:val="24"/>
      </w:rPr>
      <w:drawing>
        <wp:inline distT="0" distB="0" distL="0" distR="0" wp14:anchorId="5F901207" wp14:editId="35107AA6">
          <wp:extent cx="1546861" cy="495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dn logo.png"/>
                  <pic:cNvPicPr/>
                </pic:nvPicPr>
                <pic:blipFill>
                  <a:blip r:embed="rId1">
                    <a:extLst>
                      <a:ext uri="{28A0092B-C50C-407E-A947-70E740481C1C}">
                        <a14:useLocalDpi xmlns:a14="http://schemas.microsoft.com/office/drawing/2010/main" val="0"/>
                      </a:ext>
                    </a:extLst>
                  </a:blip>
                  <a:stretch>
                    <a:fillRect/>
                  </a:stretch>
                </pic:blipFill>
                <pic:spPr>
                  <a:xfrm>
                    <a:off x="0" y="0"/>
                    <a:ext cx="1590126" cy="509153"/>
                  </a:xfrm>
                  <a:prstGeom prst="rect">
                    <a:avLst/>
                  </a:prstGeom>
                </pic:spPr>
              </pic:pic>
            </a:graphicData>
          </a:graphic>
        </wp:inline>
      </w:drawing>
    </w:r>
    <w:r w:rsidR="00E5259C">
      <w:rPr>
        <w:sz w:val="24"/>
        <w:szCs w:val="24"/>
      </w:rPr>
      <w:t xml:space="preserve"> </w:t>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Pr>
        <w:sz w:val="24"/>
        <w:szCs w:val="24"/>
      </w:rPr>
      <w:tab/>
    </w:r>
    <w:r w:rsidR="00624882" w:rsidRPr="00624882">
      <w:rPr>
        <w:rFonts w:ascii="Arial" w:hAnsi="Arial" w:cs="Arial"/>
        <w:b/>
      </w:rPr>
      <w:t>RTO Code 90003</w:t>
    </w:r>
  </w:p>
  <w:p w:rsidR="00E5259C" w:rsidRDefault="00E5259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1C0" w:rsidRDefault="006B21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7D1"/>
    <w:multiLevelType w:val="singleLevel"/>
    <w:tmpl w:val="000003E9"/>
    <w:lvl w:ilvl="0">
      <w:start w:val="1"/>
      <w:numFmt w:val="bullet"/>
      <w:lvlText w:val=""/>
      <w:lvlJc w:val="left"/>
      <w:pPr>
        <w:tabs>
          <w:tab w:val="num" w:pos="420"/>
        </w:tabs>
        <w:ind w:left="420" w:hanging="360"/>
      </w:pPr>
      <w:rPr>
        <w:rFonts w:ascii="Symbol" w:hAnsi="Symbol" w:cs="Symbol" w:hint="default"/>
      </w:rPr>
    </w:lvl>
  </w:abstractNum>
  <w:abstractNum w:abstractNumId="1" w15:restartNumberingAfterBreak="0">
    <w:nsid w:val="000007E4"/>
    <w:multiLevelType w:val="singleLevel"/>
    <w:tmpl w:val="000003FC"/>
    <w:lvl w:ilvl="0">
      <w:start w:val="1"/>
      <w:numFmt w:val="bullet"/>
      <w:lvlText w:val=""/>
      <w:lvlJc w:val="left"/>
      <w:pPr>
        <w:tabs>
          <w:tab w:val="num" w:pos="420"/>
        </w:tabs>
        <w:ind w:left="420" w:hanging="360"/>
      </w:pPr>
      <w:rPr>
        <w:rFonts w:ascii="Symbol" w:hAnsi="Symbol" w:hint="default"/>
      </w:rPr>
    </w:lvl>
  </w:abstractNum>
  <w:abstractNum w:abstractNumId="2" w15:restartNumberingAfterBreak="0">
    <w:nsid w:val="000007E5"/>
    <w:multiLevelType w:val="singleLevel"/>
    <w:tmpl w:val="000003FD"/>
    <w:lvl w:ilvl="0">
      <w:start w:val="1"/>
      <w:numFmt w:val="bullet"/>
      <w:lvlText w:val=""/>
      <w:lvlJc w:val="left"/>
      <w:pPr>
        <w:tabs>
          <w:tab w:val="num" w:pos="420"/>
        </w:tabs>
        <w:ind w:left="420" w:hanging="360"/>
      </w:pPr>
      <w:rPr>
        <w:rFonts w:ascii="Symbol" w:hAnsi="Symbol" w:hint="default"/>
      </w:rPr>
    </w:lvl>
  </w:abstractNum>
  <w:abstractNum w:abstractNumId="3" w15:restartNumberingAfterBreak="0">
    <w:nsid w:val="000007E6"/>
    <w:multiLevelType w:val="singleLevel"/>
    <w:tmpl w:val="000003FE"/>
    <w:lvl w:ilvl="0">
      <w:start w:val="1"/>
      <w:numFmt w:val="bullet"/>
      <w:lvlText w:val=""/>
      <w:lvlJc w:val="left"/>
      <w:pPr>
        <w:tabs>
          <w:tab w:val="num" w:pos="420"/>
        </w:tabs>
        <w:ind w:left="420" w:hanging="360"/>
      </w:pPr>
      <w:rPr>
        <w:rFonts w:ascii="Symbol" w:hAnsi="Symbol" w:hint="default"/>
      </w:rPr>
    </w:lvl>
  </w:abstractNum>
  <w:abstractNum w:abstractNumId="4" w15:restartNumberingAfterBreak="0">
    <w:nsid w:val="000007F1"/>
    <w:multiLevelType w:val="singleLevel"/>
    <w:tmpl w:val="00000409"/>
    <w:lvl w:ilvl="0">
      <w:start w:val="1"/>
      <w:numFmt w:val="bullet"/>
      <w:lvlText w:val=""/>
      <w:lvlJc w:val="left"/>
      <w:pPr>
        <w:tabs>
          <w:tab w:val="num" w:pos="420"/>
        </w:tabs>
        <w:ind w:left="420" w:hanging="360"/>
      </w:pPr>
      <w:rPr>
        <w:rFonts w:ascii="Symbol" w:hAnsi="Symbol" w:cs="Symbol" w:hint="default"/>
      </w:rPr>
    </w:lvl>
  </w:abstractNum>
  <w:abstractNum w:abstractNumId="5" w15:restartNumberingAfterBreak="0">
    <w:nsid w:val="000007FA"/>
    <w:multiLevelType w:val="singleLevel"/>
    <w:tmpl w:val="00000412"/>
    <w:lvl w:ilvl="0">
      <w:start w:val="1"/>
      <w:numFmt w:val="bullet"/>
      <w:lvlText w:val=""/>
      <w:lvlJc w:val="left"/>
      <w:pPr>
        <w:tabs>
          <w:tab w:val="num" w:pos="420"/>
        </w:tabs>
        <w:ind w:left="420" w:hanging="360"/>
      </w:pPr>
      <w:rPr>
        <w:rFonts w:ascii="Symbol" w:hAnsi="Symbol" w:hint="default"/>
      </w:rPr>
    </w:lvl>
  </w:abstractNum>
  <w:abstractNum w:abstractNumId="6" w15:restartNumberingAfterBreak="0">
    <w:nsid w:val="06260039"/>
    <w:multiLevelType w:val="multilevel"/>
    <w:tmpl w:val="6548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715603"/>
    <w:multiLevelType w:val="hybridMultilevel"/>
    <w:tmpl w:val="947E3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137B3F"/>
    <w:multiLevelType w:val="multilevel"/>
    <w:tmpl w:val="071E4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64141C"/>
    <w:multiLevelType w:val="hybridMultilevel"/>
    <w:tmpl w:val="5EF2EE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D021DB3"/>
    <w:multiLevelType w:val="hybridMultilevel"/>
    <w:tmpl w:val="3FBA4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E5D03AF"/>
    <w:multiLevelType w:val="hybridMultilevel"/>
    <w:tmpl w:val="260CF9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430D57"/>
    <w:multiLevelType w:val="hybridMultilevel"/>
    <w:tmpl w:val="F954A3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4CD11FD"/>
    <w:multiLevelType w:val="hybridMultilevel"/>
    <w:tmpl w:val="EACC54EC"/>
    <w:lvl w:ilvl="0" w:tplc="3976C4E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7407E00"/>
    <w:multiLevelType w:val="hybridMultilevel"/>
    <w:tmpl w:val="EBE2BD9A"/>
    <w:lvl w:ilvl="0" w:tplc="3A7E44E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ABA623D"/>
    <w:multiLevelType w:val="hybridMultilevel"/>
    <w:tmpl w:val="2CE238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BCC7F79"/>
    <w:multiLevelType w:val="hybridMultilevel"/>
    <w:tmpl w:val="1DBAE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E814268"/>
    <w:multiLevelType w:val="hybridMultilevel"/>
    <w:tmpl w:val="AA504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03138A"/>
    <w:multiLevelType w:val="hybridMultilevel"/>
    <w:tmpl w:val="B2529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376025"/>
    <w:multiLevelType w:val="hybridMultilevel"/>
    <w:tmpl w:val="864CA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0E32386"/>
    <w:multiLevelType w:val="hybridMultilevel"/>
    <w:tmpl w:val="E76CDE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5205B14"/>
    <w:multiLevelType w:val="hybridMultilevel"/>
    <w:tmpl w:val="7064080E"/>
    <w:lvl w:ilvl="0" w:tplc="6B3C7A3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39F94880"/>
    <w:multiLevelType w:val="hybridMultilevel"/>
    <w:tmpl w:val="5768AA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D7956FB"/>
    <w:multiLevelType w:val="hybridMultilevel"/>
    <w:tmpl w:val="81365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E3755AB"/>
    <w:multiLevelType w:val="singleLevel"/>
    <w:tmpl w:val="40964F6C"/>
    <w:lvl w:ilvl="0">
      <w:start w:val="1"/>
      <w:numFmt w:val="bullet"/>
      <w:lvlText w:val=""/>
      <w:lvlJc w:val="left"/>
      <w:pPr>
        <w:ind w:left="360" w:hanging="360"/>
      </w:pPr>
      <w:rPr>
        <w:rFonts w:ascii="Symbol" w:hAnsi="Symbol" w:hint="default"/>
        <w:color w:val="auto"/>
        <w:sz w:val="16"/>
      </w:rPr>
    </w:lvl>
  </w:abstractNum>
  <w:abstractNum w:abstractNumId="25" w15:restartNumberingAfterBreak="0">
    <w:nsid w:val="4FB35CBE"/>
    <w:multiLevelType w:val="hybridMultilevel"/>
    <w:tmpl w:val="3E4075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2A120E6"/>
    <w:multiLevelType w:val="multilevel"/>
    <w:tmpl w:val="B0FE7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AB1D26"/>
    <w:multiLevelType w:val="hybridMultilevel"/>
    <w:tmpl w:val="B6927E0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DC2281A"/>
    <w:multiLevelType w:val="hybridMultilevel"/>
    <w:tmpl w:val="529829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4032139"/>
    <w:multiLevelType w:val="hybridMultilevel"/>
    <w:tmpl w:val="3BA6C4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0815AA"/>
    <w:multiLevelType w:val="hybridMultilevel"/>
    <w:tmpl w:val="9E7C9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0C46E74"/>
    <w:multiLevelType w:val="hybridMultilevel"/>
    <w:tmpl w:val="33AEFE16"/>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3E55D72"/>
    <w:multiLevelType w:val="hybridMultilevel"/>
    <w:tmpl w:val="AA864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64C03B5"/>
    <w:multiLevelType w:val="hybridMultilevel"/>
    <w:tmpl w:val="D292C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9"/>
  </w:num>
  <w:num w:numId="4">
    <w:abstractNumId w:val="12"/>
  </w:num>
  <w:num w:numId="5">
    <w:abstractNumId w:val="30"/>
  </w:num>
  <w:num w:numId="6">
    <w:abstractNumId w:val="26"/>
  </w:num>
  <w:num w:numId="7">
    <w:abstractNumId w:val="17"/>
  </w:num>
  <w:num w:numId="8">
    <w:abstractNumId w:val="8"/>
  </w:num>
  <w:num w:numId="9">
    <w:abstractNumId w:val="19"/>
  </w:num>
  <w:num w:numId="10">
    <w:abstractNumId w:val="6"/>
  </w:num>
  <w:num w:numId="11">
    <w:abstractNumId w:val="15"/>
  </w:num>
  <w:num w:numId="12">
    <w:abstractNumId w:val="16"/>
  </w:num>
  <w:num w:numId="13">
    <w:abstractNumId w:val="9"/>
  </w:num>
  <w:num w:numId="14">
    <w:abstractNumId w:val="28"/>
  </w:num>
  <w:num w:numId="15">
    <w:abstractNumId w:val="18"/>
  </w:num>
  <w:num w:numId="16">
    <w:abstractNumId w:val="13"/>
  </w:num>
  <w:num w:numId="17">
    <w:abstractNumId w:val="31"/>
  </w:num>
  <w:num w:numId="18">
    <w:abstractNumId w:val="33"/>
  </w:num>
  <w:num w:numId="19">
    <w:abstractNumId w:val="22"/>
  </w:num>
  <w:num w:numId="20">
    <w:abstractNumId w:val="11"/>
  </w:num>
  <w:num w:numId="21">
    <w:abstractNumId w:val="25"/>
  </w:num>
  <w:num w:numId="22">
    <w:abstractNumId w:val="14"/>
  </w:num>
  <w:num w:numId="23">
    <w:abstractNumId w:val="24"/>
  </w:num>
  <w:num w:numId="24">
    <w:abstractNumId w:val="2"/>
  </w:num>
  <w:num w:numId="25">
    <w:abstractNumId w:val="1"/>
  </w:num>
  <w:num w:numId="26">
    <w:abstractNumId w:val="20"/>
  </w:num>
  <w:num w:numId="27">
    <w:abstractNumId w:val="5"/>
  </w:num>
  <w:num w:numId="28">
    <w:abstractNumId w:val="27"/>
  </w:num>
  <w:num w:numId="29">
    <w:abstractNumId w:val="3"/>
  </w:num>
  <w:num w:numId="30">
    <w:abstractNumId w:val="23"/>
  </w:num>
  <w:num w:numId="31">
    <w:abstractNumId w:val="21"/>
  </w:num>
  <w:num w:numId="32">
    <w:abstractNumId w:val="10"/>
  </w:num>
  <w:num w:numId="33">
    <w:abstractNumId w:val="7"/>
  </w:num>
  <w:num w:numId="34">
    <w:abstractNumId w:val="3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HorizontalSpacing w:val="100"/>
  <w:displayHorizont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00E"/>
    <w:rsid w:val="000029F6"/>
    <w:rsid w:val="00022846"/>
    <w:rsid w:val="000275AD"/>
    <w:rsid w:val="00035465"/>
    <w:rsid w:val="00036759"/>
    <w:rsid w:val="0003688B"/>
    <w:rsid w:val="00040D7E"/>
    <w:rsid w:val="000428D2"/>
    <w:rsid w:val="0005385C"/>
    <w:rsid w:val="000555B6"/>
    <w:rsid w:val="00057B8B"/>
    <w:rsid w:val="00061B23"/>
    <w:rsid w:val="00061B77"/>
    <w:rsid w:val="000630DE"/>
    <w:rsid w:val="00082F2C"/>
    <w:rsid w:val="00090657"/>
    <w:rsid w:val="00093A8B"/>
    <w:rsid w:val="0009527D"/>
    <w:rsid w:val="00097CF0"/>
    <w:rsid w:val="000B3072"/>
    <w:rsid w:val="000B65E2"/>
    <w:rsid w:val="000C0D08"/>
    <w:rsid w:val="000C2392"/>
    <w:rsid w:val="000C72AA"/>
    <w:rsid w:val="000D29D7"/>
    <w:rsid w:val="000D7CB7"/>
    <w:rsid w:val="000E3BE4"/>
    <w:rsid w:val="000F0708"/>
    <w:rsid w:val="000F14E7"/>
    <w:rsid w:val="00104375"/>
    <w:rsid w:val="001043FC"/>
    <w:rsid w:val="0010585F"/>
    <w:rsid w:val="0011056E"/>
    <w:rsid w:val="00112DC7"/>
    <w:rsid w:val="001158A1"/>
    <w:rsid w:val="001162C2"/>
    <w:rsid w:val="0012361F"/>
    <w:rsid w:val="00125DA8"/>
    <w:rsid w:val="001278D8"/>
    <w:rsid w:val="00130F07"/>
    <w:rsid w:val="00133ECD"/>
    <w:rsid w:val="00141484"/>
    <w:rsid w:val="00143330"/>
    <w:rsid w:val="00150ED8"/>
    <w:rsid w:val="001562C1"/>
    <w:rsid w:val="0015749D"/>
    <w:rsid w:val="0016186A"/>
    <w:rsid w:val="00165CE5"/>
    <w:rsid w:val="00170606"/>
    <w:rsid w:val="00174B20"/>
    <w:rsid w:val="001852E0"/>
    <w:rsid w:val="001879E6"/>
    <w:rsid w:val="001924C7"/>
    <w:rsid w:val="001A4001"/>
    <w:rsid w:val="001A583F"/>
    <w:rsid w:val="001B0B68"/>
    <w:rsid w:val="001B3325"/>
    <w:rsid w:val="001B4E9A"/>
    <w:rsid w:val="001B60D7"/>
    <w:rsid w:val="001B6359"/>
    <w:rsid w:val="001B7ABB"/>
    <w:rsid w:val="001C6273"/>
    <w:rsid w:val="001D6F73"/>
    <w:rsid w:val="001E20C3"/>
    <w:rsid w:val="001E6FBC"/>
    <w:rsid w:val="001F2F82"/>
    <w:rsid w:val="001F4DA4"/>
    <w:rsid w:val="001F6A36"/>
    <w:rsid w:val="00201C46"/>
    <w:rsid w:val="002020D2"/>
    <w:rsid w:val="00206810"/>
    <w:rsid w:val="00206A57"/>
    <w:rsid w:val="0020715B"/>
    <w:rsid w:val="002072DF"/>
    <w:rsid w:val="00215ACF"/>
    <w:rsid w:val="0021753E"/>
    <w:rsid w:val="002338FA"/>
    <w:rsid w:val="00240C7D"/>
    <w:rsid w:val="00242229"/>
    <w:rsid w:val="00250B21"/>
    <w:rsid w:val="002520F9"/>
    <w:rsid w:val="00267564"/>
    <w:rsid w:val="00275C70"/>
    <w:rsid w:val="0028042A"/>
    <w:rsid w:val="00295B78"/>
    <w:rsid w:val="00295EDF"/>
    <w:rsid w:val="002A0DF0"/>
    <w:rsid w:val="002A109D"/>
    <w:rsid w:val="002A4623"/>
    <w:rsid w:val="002A6AC7"/>
    <w:rsid w:val="002B37A6"/>
    <w:rsid w:val="002B404B"/>
    <w:rsid w:val="002C1845"/>
    <w:rsid w:val="002C1F42"/>
    <w:rsid w:val="002C492A"/>
    <w:rsid w:val="002D4906"/>
    <w:rsid w:val="002E30AE"/>
    <w:rsid w:val="002E590E"/>
    <w:rsid w:val="002F3E67"/>
    <w:rsid w:val="002F6728"/>
    <w:rsid w:val="002F7722"/>
    <w:rsid w:val="00300AB9"/>
    <w:rsid w:val="00300FD5"/>
    <w:rsid w:val="00301360"/>
    <w:rsid w:val="00301E1E"/>
    <w:rsid w:val="00305861"/>
    <w:rsid w:val="0031126C"/>
    <w:rsid w:val="003169C6"/>
    <w:rsid w:val="003218F7"/>
    <w:rsid w:val="00323AF8"/>
    <w:rsid w:val="003251E8"/>
    <w:rsid w:val="00325536"/>
    <w:rsid w:val="00327549"/>
    <w:rsid w:val="00332934"/>
    <w:rsid w:val="0033487B"/>
    <w:rsid w:val="00343B63"/>
    <w:rsid w:val="00352E61"/>
    <w:rsid w:val="003620FD"/>
    <w:rsid w:val="00362866"/>
    <w:rsid w:val="00366A40"/>
    <w:rsid w:val="00367777"/>
    <w:rsid w:val="0037017A"/>
    <w:rsid w:val="00371626"/>
    <w:rsid w:val="003737EF"/>
    <w:rsid w:val="00382C46"/>
    <w:rsid w:val="003852C6"/>
    <w:rsid w:val="003858DB"/>
    <w:rsid w:val="0039220F"/>
    <w:rsid w:val="00395246"/>
    <w:rsid w:val="003A0A8F"/>
    <w:rsid w:val="003A72EF"/>
    <w:rsid w:val="003B710A"/>
    <w:rsid w:val="003C1081"/>
    <w:rsid w:val="003C1E7C"/>
    <w:rsid w:val="003C71D9"/>
    <w:rsid w:val="003F0172"/>
    <w:rsid w:val="003F263C"/>
    <w:rsid w:val="003F3844"/>
    <w:rsid w:val="003F4ECE"/>
    <w:rsid w:val="003F59B6"/>
    <w:rsid w:val="003F62F2"/>
    <w:rsid w:val="0040118A"/>
    <w:rsid w:val="00403B77"/>
    <w:rsid w:val="00410BED"/>
    <w:rsid w:val="0041198C"/>
    <w:rsid w:val="00414D03"/>
    <w:rsid w:val="0041568E"/>
    <w:rsid w:val="00417260"/>
    <w:rsid w:val="004239E3"/>
    <w:rsid w:val="00425CD1"/>
    <w:rsid w:val="004304AB"/>
    <w:rsid w:val="004341DE"/>
    <w:rsid w:val="00443EC4"/>
    <w:rsid w:val="00444026"/>
    <w:rsid w:val="00455C8D"/>
    <w:rsid w:val="0045727D"/>
    <w:rsid w:val="0045766B"/>
    <w:rsid w:val="004772D1"/>
    <w:rsid w:val="00480F2D"/>
    <w:rsid w:val="00482D31"/>
    <w:rsid w:val="00484A90"/>
    <w:rsid w:val="00494B54"/>
    <w:rsid w:val="00494EAD"/>
    <w:rsid w:val="00496917"/>
    <w:rsid w:val="004A66FA"/>
    <w:rsid w:val="004A689D"/>
    <w:rsid w:val="004B387B"/>
    <w:rsid w:val="004B45FC"/>
    <w:rsid w:val="004B472A"/>
    <w:rsid w:val="004C0D43"/>
    <w:rsid w:val="004C15A5"/>
    <w:rsid w:val="004C5586"/>
    <w:rsid w:val="004C6EBF"/>
    <w:rsid w:val="004C7086"/>
    <w:rsid w:val="004D7EE8"/>
    <w:rsid w:val="004D7F0A"/>
    <w:rsid w:val="004E4BA0"/>
    <w:rsid w:val="004E5434"/>
    <w:rsid w:val="004F6D91"/>
    <w:rsid w:val="00501DC9"/>
    <w:rsid w:val="005038DB"/>
    <w:rsid w:val="00504674"/>
    <w:rsid w:val="00511E80"/>
    <w:rsid w:val="005143FC"/>
    <w:rsid w:val="00515EF4"/>
    <w:rsid w:val="00533E22"/>
    <w:rsid w:val="00540DE3"/>
    <w:rsid w:val="0054225D"/>
    <w:rsid w:val="00544778"/>
    <w:rsid w:val="00550C02"/>
    <w:rsid w:val="00550CFF"/>
    <w:rsid w:val="005562A6"/>
    <w:rsid w:val="00557571"/>
    <w:rsid w:val="005654CB"/>
    <w:rsid w:val="00571276"/>
    <w:rsid w:val="005815F2"/>
    <w:rsid w:val="00582A54"/>
    <w:rsid w:val="00582DE5"/>
    <w:rsid w:val="00583F8D"/>
    <w:rsid w:val="00586302"/>
    <w:rsid w:val="00591BED"/>
    <w:rsid w:val="0059377B"/>
    <w:rsid w:val="005A0961"/>
    <w:rsid w:val="005A500E"/>
    <w:rsid w:val="005A5ABD"/>
    <w:rsid w:val="005A7047"/>
    <w:rsid w:val="005B14A2"/>
    <w:rsid w:val="005C206C"/>
    <w:rsid w:val="005C34C5"/>
    <w:rsid w:val="005C5672"/>
    <w:rsid w:val="005E185A"/>
    <w:rsid w:val="005E48D4"/>
    <w:rsid w:val="00600C39"/>
    <w:rsid w:val="00603D40"/>
    <w:rsid w:val="0061380A"/>
    <w:rsid w:val="00617B7A"/>
    <w:rsid w:val="00623478"/>
    <w:rsid w:val="00624882"/>
    <w:rsid w:val="00631F72"/>
    <w:rsid w:val="00634266"/>
    <w:rsid w:val="00637CE6"/>
    <w:rsid w:val="00644F22"/>
    <w:rsid w:val="00661A82"/>
    <w:rsid w:val="006679CC"/>
    <w:rsid w:val="00667D1B"/>
    <w:rsid w:val="006716FF"/>
    <w:rsid w:val="00673D9B"/>
    <w:rsid w:val="00682E80"/>
    <w:rsid w:val="006935C4"/>
    <w:rsid w:val="006A3146"/>
    <w:rsid w:val="006A6706"/>
    <w:rsid w:val="006B0406"/>
    <w:rsid w:val="006B21C0"/>
    <w:rsid w:val="006B76D1"/>
    <w:rsid w:val="006C4FD4"/>
    <w:rsid w:val="006D154D"/>
    <w:rsid w:val="006D34A1"/>
    <w:rsid w:val="006D5095"/>
    <w:rsid w:val="006D6E27"/>
    <w:rsid w:val="006E1076"/>
    <w:rsid w:val="006E7343"/>
    <w:rsid w:val="00701976"/>
    <w:rsid w:val="00703BF6"/>
    <w:rsid w:val="00717C90"/>
    <w:rsid w:val="00721BE9"/>
    <w:rsid w:val="007229D9"/>
    <w:rsid w:val="00727520"/>
    <w:rsid w:val="00731E1A"/>
    <w:rsid w:val="0073369F"/>
    <w:rsid w:val="00742B19"/>
    <w:rsid w:val="00745A65"/>
    <w:rsid w:val="00750255"/>
    <w:rsid w:val="0075063F"/>
    <w:rsid w:val="00755FD1"/>
    <w:rsid w:val="00755FF5"/>
    <w:rsid w:val="00763943"/>
    <w:rsid w:val="00764D87"/>
    <w:rsid w:val="00766630"/>
    <w:rsid w:val="00772FAD"/>
    <w:rsid w:val="00774455"/>
    <w:rsid w:val="0077588C"/>
    <w:rsid w:val="00780447"/>
    <w:rsid w:val="0078146E"/>
    <w:rsid w:val="00782D62"/>
    <w:rsid w:val="007869A6"/>
    <w:rsid w:val="00793BCE"/>
    <w:rsid w:val="00795E54"/>
    <w:rsid w:val="007A0FC6"/>
    <w:rsid w:val="007A64EA"/>
    <w:rsid w:val="007A7339"/>
    <w:rsid w:val="007B0F5A"/>
    <w:rsid w:val="007B1D1B"/>
    <w:rsid w:val="007B2028"/>
    <w:rsid w:val="007B37D4"/>
    <w:rsid w:val="007C078F"/>
    <w:rsid w:val="007C4142"/>
    <w:rsid w:val="007C44E8"/>
    <w:rsid w:val="007D0A1D"/>
    <w:rsid w:val="007D2082"/>
    <w:rsid w:val="007D5209"/>
    <w:rsid w:val="007E06E8"/>
    <w:rsid w:val="007E4908"/>
    <w:rsid w:val="007F0443"/>
    <w:rsid w:val="007F25B4"/>
    <w:rsid w:val="007F5728"/>
    <w:rsid w:val="007F7AE8"/>
    <w:rsid w:val="00811A35"/>
    <w:rsid w:val="00817F09"/>
    <w:rsid w:val="00833489"/>
    <w:rsid w:val="00835961"/>
    <w:rsid w:val="008364A2"/>
    <w:rsid w:val="00836C93"/>
    <w:rsid w:val="008445CB"/>
    <w:rsid w:val="0085185F"/>
    <w:rsid w:val="0085271C"/>
    <w:rsid w:val="00860EAF"/>
    <w:rsid w:val="00867C4F"/>
    <w:rsid w:val="00876413"/>
    <w:rsid w:val="00880881"/>
    <w:rsid w:val="00880C5D"/>
    <w:rsid w:val="00883AB6"/>
    <w:rsid w:val="00884018"/>
    <w:rsid w:val="0089729D"/>
    <w:rsid w:val="008A0F78"/>
    <w:rsid w:val="008A1D4E"/>
    <w:rsid w:val="008B1003"/>
    <w:rsid w:val="008B5396"/>
    <w:rsid w:val="008B5E7F"/>
    <w:rsid w:val="008B66B1"/>
    <w:rsid w:val="008C7B6D"/>
    <w:rsid w:val="008D5720"/>
    <w:rsid w:val="008D730D"/>
    <w:rsid w:val="008F3A71"/>
    <w:rsid w:val="009006D7"/>
    <w:rsid w:val="009007DC"/>
    <w:rsid w:val="00906EF4"/>
    <w:rsid w:val="009076FB"/>
    <w:rsid w:val="00911D87"/>
    <w:rsid w:val="009120FA"/>
    <w:rsid w:val="00913270"/>
    <w:rsid w:val="009205A3"/>
    <w:rsid w:val="00925E6F"/>
    <w:rsid w:val="00926BF1"/>
    <w:rsid w:val="00927DE9"/>
    <w:rsid w:val="009326FA"/>
    <w:rsid w:val="009457E1"/>
    <w:rsid w:val="00946718"/>
    <w:rsid w:val="009471DA"/>
    <w:rsid w:val="009474D3"/>
    <w:rsid w:val="009524C2"/>
    <w:rsid w:val="0095778C"/>
    <w:rsid w:val="00964838"/>
    <w:rsid w:val="00967716"/>
    <w:rsid w:val="0097047E"/>
    <w:rsid w:val="00972870"/>
    <w:rsid w:val="009748A2"/>
    <w:rsid w:val="00985981"/>
    <w:rsid w:val="009925E6"/>
    <w:rsid w:val="00994FDB"/>
    <w:rsid w:val="009954F6"/>
    <w:rsid w:val="0099624A"/>
    <w:rsid w:val="009A337D"/>
    <w:rsid w:val="009A392E"/>
    <w:rsid w:val="009B2374"/>
    <w:rsid w:val="009B52FA"/>
    <w:rsid w:val="009C0E7B"/>
    <w:rsid w:val="009C4C31"/>
    <w:rsid w:val="009D2B05"/>
    <w:rsid w:val="009D47EE"/>
    <w:rsid w:val="009D4D84"/>
    <w:rsid w:val="009E7FDE"/>
    <w:rsid w:val="009F5486"/>
    <w:rsid w:val="009F656B"/>
    <w:rsid w:val="00A018F8"/>
    <w:rsid w:val="00A01C80"/>
    <w:rsid w:val="00A24345"/>
    <w:rsid w:val="00A378B9"/>
    <w:rsid w:val="00A4271E"/>
    <w:rsid w:val="00A46A08"/>
    <w:rsid w:val="00A52557"/>
    <w:rsid w:val="00A55C11"/>
    <w:rsid w:val="00A62D4F"/>
    <w:rsid w:val="00A65C6A"/>
    <w:rsid w:val="00A70801"/>
    <w:rsid w:val="00A73D9E"/>
    <w:rsid w:val="00A7794F"/>
    <w:rsid w:val="00A81868"/>
    <w:rsid w:val="00A82A9E"/>
    <w:rsid w:val="00A85A98"/>
    <w:rsid w:val="00A9135D"/>
    <w:rsid w:val="00AA0689"/>
    <w:rsid w:val="00AA0966"/>
    <w:rsid w:val="00AA1F49"/>
    <w:rsid w:val="00AB015B"/>
    <w:rsid w:val="00AB266E"/>
    <w:rsid w:val="00AB6259"/>
    <w:rsid w:val="00AC39F9"/>
    <w:rsid w:val="00AC50B9"/>
    <w:rsid w:val="00AC7387"/>
    <w:rsid w:val="00AD6FE4"/>
    <w:rsid w:val="00AE2228"/>
    <w:rsid w:val="00AE38D2"/>
    <w:rsid w:val="00AE71D8"/>
    <w:rsid w:val="00AF00FD"/>
    <w:rsid w:val="00AF1AFA"/>
    <w:rsid w:val="00AF2175"/>
    <w:rsid w:val="00AF6BE1"/>
    <w:rsid w:val="00B05305"/>
    <w:rsid w:val="00B25CE7"/>
    <w:rsid w:val="00B25D28"/>
    <w:rsid w:val="00B30F02"/>
    <w:rsid w:val="00B46802"/>
    <w:rsid w:val="00B51780"/>
    <w:rsid w:val="00B544F3"/>
    <w:rsid w:val="00B55652"/>
    <w:rsid w:val="00B56AA8"/>
    <w:rsid w:val="00B60A6B"/>
    <w:rsid w:val="00B7295F"/>
    <w:rsid w:val="00B74EB8"/>
    <w:rsid w:val="00B77D64"/>
    <w:rsid w:val="00B81255"/>
    <w:rsid w:val="00B82AC7"/>
    <w:rsid w:val="00B8362B"/>
    <w:rsid w:val="00BA0490"/>
    <w:rsid w:val="00BA0D2D"/>
    <w:rsid w:val="00BA3733"/>
    <w:rsid w:val="00BC3521"/>
    <w:rsid w:val="00BC3D5D"/>
    <w:rsid w:val="00BC42A3"/>
    <w:rsid w:val="00BD305B"/>
    <w:rsid w:val="00BD5FFC"/>
    <w:rsid w:val="00BE4D8B"/>
    <w:rsid w:val="00BF1FDA"/>
    <w:rsid w:val="00C0442A"/>
    <w:rsid w:val="00C05510"/>
    <w:rsid w:val="00C1323D"/>
    <w:rsid w:val="00C17930"/>
    <w:rsid w:val="00C209FD"/>
    <w:rsid w:val="00C24371"/>
    <w:rsid w:val="00C27272"/>
    <w:rsid w:val="00C4424A"/>
    <w:rsid w:val="00C46664"/>
    <w:rsid w:val="00C656EA"/>
    <w:rsid w:val="00C66894"/>
    <w:rsid w:val="00C707C6"/>
    <w:rsid w:val="00C867DE"/>
    <w:rsid w:val="00CA0145"/>
    <w:rsid w:val="00CA1B14"/>
    <w:rsid w:val="00CA258A"/>
    <w:rsid w:val="00CD07D8"/>
    <w:rsid w:val="00CD1A9D"/>
    <w:rsid w:val="00CE32DB"/>
    <w:rsid w:val="00CE770E"/>
    <w:rsid w:val="00CF4EAE"/>
    <w:rsid w:val="00D01050"/>
    <w:rsid w:val="00D05897"/>
    <w:rsid w:val="00D06233"/>
    <w:rsid w:val="00D17776"/>
    <w:rsid w:val="00D24220"/>
    <w:rsid w:val="00D50C7E"/>
    <w:rsid w:val="00D757A7"/>
    <w:rsid w:val="00D91995"/>
    <w:rsid w:val="00DA396E"/>
    <w:rsid w:val="00DA6038"/>
    <w:rsid w:val="00DB0C47"/>
    <w:rsid w:val="00DB3F46"/>
    <w:rsid w:val="00DC2A21"/>
    <w:rsid w:val="00DC420F"/>
    <w:rsid w:val="00DC65DD"/>
    <w:rsid w:val="00DD7EAA"/>
    <w:rsid w:val="00DE73CB"/>
    <w:rsid w:val="00DE7420"/>
    <w:rsid w:val="00DF7804"/>
    <w:rsid w:val="00E007C6"/>
    <w:rsid w:val="00E06961"/>
    <w:rsid w:val="00E23562"/>
    <w:rsid w:val="00E34052"/>
    <w:rsid w:val="00E37724"/>
    <w:rsid w:val="00E44A80"/>
    <w:rsid w:val="00E50D66"/>
    <w:rsid w:val="00E5259C"/>
    <w:rsid w:val="00E61544"/>
    <w:rsid w:val="00E630DC"/>
    <w:rsid w:val="00E63620"/>
    <w:rsid w:val="00E643F0"/>
    <w:rsid w:val="00E724E1"/>
    <w:rsid w:val="00E74842"/>
    <w:rsid w:val="00E82AD6"/>
    <w:rsid w:val="00E864AD"/>
    <w:rsid w:val="00E91286"/>
    <w:rsid w:val="00E9567D"/>
    <w:rsid w:val="00E964BA"/>
    <w:rsid w:val="00E96D3B"/>
    <w:rsid w:val="00E9793D"/>
    <w:rsid w:val="00EA3C19"/>
    <w:rsid w:val="00EA44BE"/>
    <w:rsid w:val="00EA570F"/>
    <w:rsid w:val="00EB0409"/>
    <w:rsid w:val="00EC0A5E"/>
    <w:rsid w:val="00EC1850"/>
    <w:rsid w:val="00EC5877"/>
    <w:rsid w:val="00EC6C3D"/>
    <w:rsid w:val="00EC7155"/>
    <w:rsid w:val="00ED16E9"/>
    <w:rsid w:val="00ED33EC"/>
    <w:rsid w:val="00ED3C36"/>
    <w:rsid w:val="00ED4679"/>
    <w:rsid w:val="00ED5908"/>
    <w:rsid w:val="00ED6904"/>
    <w:rsid w:val="00EE1E7A"/>
    <w:rsid w:val="00EE3373"/>
    <w:rsid w:val="00EE69BB"/>
    <w:rsid w:val="00EF0E37"/>
    <w:rsid w:val="00EF2C4A"/>
    <w:rsid w:val="00EF56DC"/>
    <w:rsid w:val="00F03BC9"/>
    <w:rsid w:val="00F055C2"/>
    <w:rsid w:val="00F07E0D"/>
    <w:rsid w:val="00F10C61"/>
    <w:rsid w:val="00F201D4"/>
    <w:rsid w:val="00F25CB7"/>
    <w:rsid w:val="00F264D6"/>
    <w:rsid w:val="00F30548"/>
    <w:rsid w:val="00F37181"/>
    <w:rsid w:val="00F403A5"/>
    <w:rsid w:val="00F43B2F"/>
    <w:rsid w:val="00F5301F"/>
    <w:rsid w:val="00F53921"/>
    <w:rsid w:val="00F560D5"/>
    <w:rsid w:val="00F579FB"/>
    <w:rsid w:val="00F610C6"/>
    <w:rsid w:val="00F61319"/>
    <w:rsid w:val="00F6229B"/>
    <w:rsid w:val="00F64427"/>
    <w:rsid w:val="00F737F8"/>
    <w:rsid w:val="00F80FE8"/>
    <w:rsid w:val="00F81829"/>
    <w:rsid w:val="00F83015"/>
    <w:rsid w:val="00F83EC0"/>
    <w:rsid w:val="00F90390"/>
    <w:rsid w:val="00F94894"/>
    <w:rsid w:val="00FA095E"/>
    <w:rsid w:val="00FA2141"/>
    <w:rsid w:val="00FA2705"/>
    <w:rsid w:val="00FA5FAD"/>
    <w:rsid w:val="00FB01A7"/>
    <w:rsid w:val="00FB021E"/>
    <w:rsid w:val="00FB29DC"/>
    <w:rsid w:val="00FB7993"/>
    <w:rsid w:val="00FD5635"/>
    <w:rsid w:val="00FE1DC5"/>
    <w:rsid w:val="00FE29BD"/>
    <w:rsid w:val="00FF1F90"/>
    <w:rsid w:val="00FF5456"/>
    <w:rsid w:val="00FF69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AC52A83-5F60-4782-8F1F-B9F8AC85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98C"/>
    <w:rPr>
      <w:rFonts w:ascii="Verdana" w:hAnsi="Verdana"/>
    </w:rPr>
  </w:style>
  <w:style w:type="paragraph" w:styleId="Heading2">
    <w:name w:val="heading 2"/>
    <w:basedOn w:val="Normal"/>
    <w:next w:val="Normal"/>
    <w:link w:val="Heading2Char"/>
    <w:uiPriority w:val="9"/>
    <w:unhideWhenUsed/>
    <w:qFormat/>
    <w:rsid w:val="009457E1"/>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FBC"/>
    <w:pPr>
      <w:ind w:left="720"/>
      <w:contextualSpacing/>
    </w:pPr>
  </w:style>
  <w:style w:type="table" w:styleId="TableGrid">
    <w:name w:val="Table Grid"/>
    <w:basedOn w:val="TableNormal"/>
    <w:uiPriority w:val="59"/>
    <w:rsid w:val="001E6F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01C46"/>
    <w:pPr>
      <w:tabs>
        <w:tab w:val="center" w:pos="4513"/>
        <w:tab w:val="right" w:pos="9026"/>
      </w:tabs>
    </w:pPr>
  </w:style>
  <w:style w:type="character" w:customStyle="1" w:styleId="HeaderChar">
    <w:name w:val="Header Char"/>
    <w:basedOn w:val="DefaultParagraphFont"/>
    <w:link w:val="Header"/>
    <w:uiPriority w:val="99"/>
    <w:rsid w:val="00201C46"/>
    <w:rPr>
      <w:rFonts w:ascii="Verdana" w:hAnsi="Verdana"/>
      <w:sz w:val="20"/>
      <w:szCs w:val="20"/>
    </w:rPr>
  </w:style>
  <w:style w:type="paragraph" w:styleId="Footer">
    <w:name w:val="footer"/>
    <w:basedOn w:val="Normal"/>
    <w:link w:val="FooterChar"/>
    <w:uiPriority w:val="99"/>
    <w:unhideWhenUsed/>
    <w:rsid w:val="00201C46"/>
    <w:pPr>
      <w:tabs>
        <w:tab w:val="center" w:pos="4513"/>
        <w:tab w:val="right" w:pos="9026"/>
      </w:tabs>
    </w:pPr>
  </w:style>
  <w:style w:type="character" w:customStyle="1" w:styleId="FooterChar">
    <w:name w:val="Footer Char"/>
    <w:basedOn w:val="DefaultParagraphFont"/>
    <w:link w:val="Footer"/>
    <w:uiPriority w:val="99"/>
    <w:rsid w:val="00201C46"/>
    <w:rPr>
      <w:rFonts w:ascii="Verdana" w:hAnsi="Verdana"/>
      <w:sz w:val="20"/>
      <w:szCs w:val="20"/>
    </w:rPr>
  </w:style>
  <w:style w:type="paragraph" w:styleId="BalloonText">
    <w:name w:val="Balloon Text"/>
    <w:basedOn w:val="Normal"/>
    <w:link w:val="BalloonTextChar"/>
    <w:uiPriority w:val="99"/>
    <w:semiHidden/>
    <w:unhideWhenUsed/>
    <w:rsid w:val="001B4E9A"/>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1B4E9A"/>
    <w:rPr>
      <w:rFonts w:ascii="Tahoma" w:eastAsia="Calibri" w:hAnsi="Tahoma" w:cs="Tahoma"/>
      <w:sz w:val="16"/>
      <w:szCs w:val="16"/>
      <w:lang w:eastAsia="en-US"/>
    </w:rPr>
  </w:style>
  <w:style w:type="character" w:styleId="Hyperlink">
    <w:name w:val="Hyperlink"/>
    <w:basedOn w:val="DefaultParagraphFont"/>
    <w:uiPriority w:val="99"/>
    <w:unhideWhenUsed/>
    <w:rsid w:val="00AC39F9"/>
    <w:rPr>
      <w:color w:val="0000FF"/>
      <w:u w:val="single"/>
    </w:rPr>
  </w:style>
  <w:style w:type="character" w:styleId="FollowedHyperlink">
    <w:name w:val="FollowedHyperlink"/>
    <w:basedOn w:val="DefaultParagraphFont"/>
    <w:uiPriority w:val="99"/>
    <w:semiHidden/>
    <w:unhideWhenUsed/>
    <w:rsid w:val="00AC39F9"/>
    <w:rPr>
      <w:color w:val="800080"/>
      <w:u w:val="single"/>
    </w:rPr>
  </w:style>
  <w:style w:type="paragraph" w:styleId="NormalWeb">
    <w:name w:val="Normal (Web)"/>
    <w:basedOn w:val="Normal"/>
    <w:uiPriority w:val="99"/>
    <w:unhideWhenUsed/>
    <w:rsid w:val="009A392E"/>
    <w:pPr>
      <w:spacing w:before="100" w:beforeAutospacing="1" w:after="100" w:afterAutospacing="1"/>
    </w:pPr>
    <w:rPr>
      <w:rFonts w:ascii="Times New Roman" w:hAnsi="Times New Roman"/>
      <w:sz w:val="24"/>
      <w:szCs w:val="24"/>
    </w:rPr>
  </w:style>
  <w:style w:type="character" w:customStyle="1" w:styleId="Heading2Char">
    <w:name w:val="Heading 2 Char"/>
    <w:basedOn w:val="DefaultParagraphFont"/>
    <w:link w:val="Heading2"/>
    <w:uiPriority w:val="9"/>
    <w:rsid w:val="009457E1"/>
    <w:rPr>
      <w:rFonts w:ascii="Cambria" w:hAnsi="Cambria"/>
      <w:b/>
      <w:bCs/>
      <w:color w:val="4F81BD"/>
      <w:sz w:val="26"/>
      <w:szCs w:val="26"/>
    </w:rPr>
  </w:style>
  <w:style w:type="paragraph" w:customStyle="1" w:styleId="Default">
    <w:name w:val="Default"/>
    <w:rsid w:val="009457E1"/>
    <w:pPr>
      <w:autoSpaceDE w:val="0"/>
      <w:autoSpaceDN w:val="0"/>
      <w:adjustRightInd w:val="0"/>
    </w:pPr>
    <w:rPr>
      <w:color w:val="000000"/>
      <w:sz w:val="24"/>
      <w:szCs w:val="24"/>
    </w:rPr>
  </w:style>
  <w:style w:type="paragraph" w:styleId="ListBullet">
    <w:name w:val="List Bullet"/>
    <w:basedOn w:val="List"/>
    <w:uiPriority w:val="99"/>
    <w:rsid w:val="00CA0145"/>
    <w:pPr>
      <w:keepNext/>
      <w:keepLines/>
      <w:tabs>
        <w:tab w:val="num" w:pos="420"/>
      </w:tabs>
      <w:spacing w:before="40" w:after="40"/>
      <w:ind w:left="420" w:hanging="360"/>
    </w:pPr>
    <w:rPr>
      <w:rFonts w:ascii="Times New Roman" w:hAnsi="Times New Roman"/>
      <w:sz w:val="24"/>
      <w:szCs w:val="22"/>
      <w:lang w:val="en-US" w:eastAsia="en-US"/>
    </w:rPr>
  </w:style>
  <w:style w:type="paragraph" w:styleId="List">
    <w:name w:val="List"/>
    <w:basedOn w:val="Normal"/>
    <w:uiPriority w:val="99"/>
    <w:semiHidden/>
    <w:unhideWhenUsed/>
    <w:rsid w:val="00CA0145"/>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928585">
      <w:bodyDiv w:val="1"/>
      <w:marLeft w:val="0"/>
      <w:marRight w:val="0"/>
      <w:marTop w:val="0"/>
      <w:marBottom w:val="0"/>
      <w:divBdr>
        <w:top w:val="none" w:sz="0" w:space="0" w:color="auto"/>
        <w:left w:val="none" w:sz="0" w:space="0" w:color="auto"/>
        <w:bottom w:val="none" w:sz="0" w:space="0" w:color="auto"/>
        <w:right w:val="none" w:sz="0" w:space="0" w:color="auto"/>
      </w:divBdr>
    </w:div>
    <w:div w:id="921334567">
      <w:bodyDiv w:val="1"/>
      <w:marLeft w:val="0"/>
      <w:marRight w:val="0"/>
      <w:marTop w:val="0"/>
      <w:marBottom w:val="0"/>
      <w:divBdr>
        <w:top w:val="none" w:sz="0" w:space="0" w:color="auto"/>
        <w:left w:val="none" w:sz="0" w:space="0" w:color="auto"/>
        <w:bottom w:val="none" w:sz="0" w:space="0" w:color="auto"/>
        <w:right w:val="none" w:sz="0" w:space="0" w:color="auto"/>
      </w:divBdr>
    </w:div>
    <w:div w:id="1126394185">
      <w:bodyDiv w:val="1"/>
      <w:marLeft w:val="0"/>
      <w:marRight w:val="0"/>
      <w:marTop w:val="0"/>
      <w:marBottom w:val="0"/>
      <w:divBdr>
        <w:top w:val="none" w:sz="0" w:space="0" w:color="auto"/>
        <w:left w:val="none" w:sz="0" w:space="0" w:color="auto"/>
        <w:bottom w:val="none" w:sz="0" w:space="0" w:color="auto"/>
        <w:right w:val="none" w:sz="0" w:space="0" w:color="auto"/>
      </w:divBdr>
    </w:div>
    <w:div w:id="124106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det.nsw.edu.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et.nsw.edu.au/policies/assessment/tafe/stud_assess/PD20050173.shtml?query=assessme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fensw.edu.au/courses/assess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et.nsw.edu.au/policies/student_serv/discipline/stu_discip/PD20020075.shtml?query=student+discipli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afensw.edu.au/courses/get-started-at-tafe-nsw/recognition-of-prior-learni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0AB02-850C-42EF-90EE-DCD7C7C6B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1855</Words>
  <Characters>10576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Student Assessment Guide</vt:lpstr>
    </vt:vector>
  </TitlesOfParts>
  <Company>DET</Company>
  <LinksUpToDate>false</LinksUpToDate>
  <CharactersWithSpaces>12407</CharactersWithSpaces>
  <SharedDoc>false</SharedDoc>
  <HLinks>
    <vt:vector size="24" baseType="variant">
      <vt:variant>
        <vt:i4>2293770</vt:i4>
      </vt:variant>
      <vt:variant>
        <vt:i4>9</vt:i4>
      </vt:variant>
      <vt:variant>
        <vt:i4>0</vt:i4>
      </vt:variant>
      <vt:variant>
        <vt:i4>5</vt:i4>
      </vt:variant>
      <vt:variant>
        <vt:lpwstr>http://www.tafensw.edu.au/courses/expectations/assets/pdf/assessment_guide.pdf</vt:lpwstr>
      </vt:variant>
      <vt:variant>
        <vt:lpwstr/>
      </vt:variant>
      <vt:variant>
        <vt:i4>7012469</vt:i4>
      </vt:variant>
      <vt:variant>
        <vt:i4>6</vt:i4>
      </vt:variant>
      <vt:variant>
        <vt:i4>0</vt:i4>
      </vt:variant>
      <vt:variant>
        <vt:i4>5</vt:i4>
      </vt:variant>
      <vt:variant>
        <vt:lpwstr>http://www.sit.nsw.edu.au/</vt:lpwstr>
      </vt:variant>
      <vt:variant>
        <vt:lpwstr/>
      </vt:variant>
      <vt:variant>
        <vt:i4>7012469</vt:i4>
      </vt:variant>
      <vt:variant>
        <vt:i4>3</vt:i4>
      </vt:variant>
      <vt:variant>
        <vt:i4>0</vt:i4>
      </vt:variant>
      <vt:variant>
        <vt:i4>5</vt:i4>
      </vt:variant>
      <vt:variant>
        <vt:lpwstr>http://www.sit.nsw.edu.au/</vt:lpwstr>
      </vt:variant>
      <vt:variant>
        <vt:lpwstr/>
      </vt:variant>
      <vt:variant>
        <vt:i4>3211300</vt:i4>
      </vt:variant>
      <vt:variant>
        <vt:i4>0</vt:i4>
      </vt:variant>
      <vt:variant>
        <vt:i4>0</vt:i4>
      </vt:variant>
      <vt:variant>
        <vt:i4>5</vt:i4>
      </vt:variant>
      <vt:variant>
        <vt:lpwstr>https://portal.det.nsw.edu.au/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Assessment Guide</dc:title>
  <dc:creator>ITD</dc:creator>
  <cp:lastModifiedBy>James, Michael</cp:lastModifiedBy>
  <cp:revision>8</cp:revision>
  <cp:lastPrinted>2016-07-20T04:05:00Z</cp:lastPrinted>
  <dcterms:created xsi:type="dcterms:W3CDTF">2016-08-09T23:51:00Z</dcterms:created>
  <dcterms:modified xsi:type="dcterms:W3CDTF">2018-02-13T22:57:00Z</dcterms:modified>
</cp:coreProperties>
</file>