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proofErr w:type="gramStart"/>
      <w:r>
        <w:rPr>
          <w:rFonts w:ascii="Zawgyi-One" w:hAnsi="Zawgyi-One" w:cs="Zawgyi-One"/>
          <w:color w:val="000000"/>
          <w:sz w:val="21"/>
          <w:szCs w:val="21"/>
        </w:rPr>
        <w:t>by</w:t>
      </w:r>
      <w:proofErr w:type="gramEnd"/>
      <w:r>
        <w:rPr>
          <w:rFonts w:ascii="Zawgyi-One" w:hAnsi="Zawgyi-One" w:cs="Zawgyi-One"/>
          <w:color w:val="000000"/>
          <w:sz w:val="21"/>
          <w:szCs w:val="21"/>
        </w:rPr>
        <w:t xml:space="preserve"> Chef Sunny for Food Magazine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         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မန္မာစားဖိုမ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ွဴ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းမ်ားအတြက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လုပ္ငန္းခြင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အသံုးခ်ပညာရပ္မ်ားကို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‘‘Myanmar Chefs Development Centre’’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႕  ‘‘Chefs Education Page’’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လစဥ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ပေပးေနပါတယ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ဒီလမွာလည္း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မန္မာႏိုင္ငံ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အပါအဝင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အာဆီယံ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အဖြဲ႕ဝင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ိုင္ငံတိုင္းမွာ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ကားလိုက္နာေနၿပီး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ဆက္စပ္ေနေသာလုပ္ငန္းမ်ားမွာ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လုပ္ကိုင္ေနေတာ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ဝန္ထမ္းမ်ားသိရွိေနၿပီး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အသံုးခ်ေဆာင္ရြက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ကရမည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အသိပညာ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အတတ္ပညာမ်ားကို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အခန္းဆက္ပံုစံမ်ိဳးျဖင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မန္မာျပန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ေရးသားမ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ွ်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ေဝေပးသြားမွာ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အထူးသျဖင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ဟိုတယ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စားေသာက္ဆိုင္ဝန္ေဆာင္မႈလုပ္ငန္းမ်ား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သက္ဆိုင္ေသာ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အပိုင္းမ်ားကို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အထူးျပဳေဖာ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ပေပးသြားမွာ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ယခုေဖာ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ပေပးမယ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အခ်က္အလက္မ်ားကို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ဩစေၾတးလ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်ႏ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ိုင္ငံရွိ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“Australian AID” 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အေရ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ေတာင္အာရ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ိုင္ငံမ်ားအသင္း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“ASEAN”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အဖြဲ႕အစည္း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စ္ခု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အာဆီယံႏိုင္ငံမ်ားအတြင္းရွိ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ပူးေပါင္းေဆာင္ရြက္မ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ႈ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အစီအစဥ္မ်ားအတြက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“Willian Angliss Institute of TAFE”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တကၠသိုလ္မ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ွ ‘‘ASEAN Australia Development Cooperation Program (AADCP) Phase II:’’ Toolbox Development for Tourism Divisions: Front Office, Food &amp; Beverages Services, Food Production ‘‘Project’’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ပင္ဆင္ထုတ္ေဝေပးထားသည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“Booklet” မွ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္႐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မန္မာဘာသာျပန္ဆိုေရးသား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ပေပးေနတာျဖစ္ပါတယ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ဒီလအတြက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ဆက္လက္ေဖာ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ပေပးလိုတဲ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န္းသတ္မွတ္ခ်က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္” (Competency Standard)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႕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ေခါင္းစဥ္ကေတာ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စားဖိုေဆာင္သံုး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ကိရိယာမ်ား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ဆက္စပ္ပစၥည္းမ်ားအား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္႔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ထိန္းသိမ္းျခင္း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“Clean and Maintain Equipment &amp; Utensils (D1.HRS.CL1.03)” 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သက္ဆိုင္ေသာ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အသိပညာမ်ားကို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ယခင္လမွအဆက္အျဖစ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ပေပးသြားမွာျဖစ္ပါတယ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     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န္းသတ္မွတ္ခ်က္ေပါင္း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(၂၄၂)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မ်ိဳးကို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ဟိုတယ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စားေသာက္ဆိုင္မ်ားဆိုင္ရာ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ဝန္ေဆာင္မႈလုပ္ငန္းမ်ား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အာဆီယံေဒသအတြင္း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ဘက္စံုဖြံ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႕ၿ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ဖိဳးတိုးတက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အာဆီယံႏိုင္ငံမ်ားအားလံုးရဲ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႕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အဆင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အတန္း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ႏွင့္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ကိုက္ညီႏိုင္ေအာင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ေဆာင္ရြက္ထားေသာ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လုပ္ငန္းခြင္အတြင္း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အမွန္တကယ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လိုအပ္သည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လုပ္ငန္းအေတ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အၾကံ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ဳ (Knowledge)၊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အတတ္ပညာပိုင္း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(Skill)၊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စိတ္ပိုင္းဆိုင္ရာ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အေတြးအေခၚယူဆခ်က္မ်ား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(Attitude)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လုပ္ငန္းဆိုင္ရာဌာနမ်ား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ဧရိယာမ်ားကို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ေအာက္မွာေဖာ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ပေပးလိုက္ပါတယ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noProof/>
          <w:color w:val="428BCA"/>
          <w:sz w:val="21"/>
          <w:szCs w:val="21"/>
          <w:bdr w:val="none" w:sz="0" w:space="0" w:color="auto" w:frame="1"/>
        </w:rPr>
        <w:lastRenderedPageBreak/>
        <w:drawing>
          <wp:inline distT="0" distB="0" distL="0" distR="0">
            <wp:extent cx="5715000" cy="3810000"/>
            <wp:effectExtent l="0" t="0" r="0" b="0"/>
            <wp:docPr id="1" name="Picture 1" descr="https://www.foodmagazinemyanmar.com/wp-content/uploads/2018/11/Stage-nyc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oodmagazinemyanmar.com/wp-content/uploads/2018/11/Stage-nyc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(၁)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အိပ္ခန္းေဆာင္ဝန္ေဆာင္မႈမ်ားဆိုင္ရာဌာန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(Housekeeping Department)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(၂)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အစားအစာပိုင္းဆိုင္ရာ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ဝန္ေဆာင္မႈမ်ားဌာန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(Food Production)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(၃)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အစားအစာ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အေဖ်ာ္ယမကာ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တည္ခင္းဧည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ခံမႈပိုင္းဆိုင္ရာ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ဝန္ေဆာင္မႈဌာန</w:t>
      </w:r>
      <w:proofErr w:type="spellEnd"/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          (Food Production)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(၄)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ဧည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့္ႀ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ဳ၊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ႏွင့္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ကားေရးပိုင္းဆိုင္ရာ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ဝန္ေဆာင္မႈဌာန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(Front Office)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(၅)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ကိုယ္စားလွယ္မ်ားဆိုင္ရာ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(Travel Agencies)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(၆)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(Tour Operation)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တိုု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႔ျ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     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န္းသတ္မွတ္ခ်က္မ်ားကို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သက္ဆိုင္ရာဌာန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လုပ္ငန္းအလိုက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အခ်ိန္မေရြး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ေနရာမေရြး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့္႐ႈ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ေလ့လာမွတ္သားလိုက္နာႏိုင္ေစရန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အထူးျပဳေဖာ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သတ္မွတ္ထားသည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ပေပးပံုမွာလည္း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လက္စြဲညႊန္းတမ္း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(Training Manual)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တြင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ဘာသာရပ္ေခါင္းစဥ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္” (Unit Descriptor)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အေသးစိတ္အခ်က္အလက္မ်ား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ႏွင့္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ြ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ဘာသာရပ္ေခါင္းစဥ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္” (Unit Descriptor)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ေအာက္မွာ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သင္ယူေလ့လာရမည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လိုအပ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သတ္မွတ္စံ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(Competency Standard)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အေသးစိတ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အခ်က္အလက္မ်ားအေနျဖင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လုပ္ငန္းဆိုင္ရာအပိုင္းလိုက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ခြဲျခမ္းစိတ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ဖာထားေသာ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(Elements)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ေခါင္းစဥ္မ်ား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ႏွင့္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လုပ္ေဆာင္ရန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လိုအပ္သည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အေသးစိတ္ေခါင္းစဥ္ငယ္မ်ား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(Performance Criteria)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ကားေလ့လာရန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လိုအပ္သည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 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ကာျမင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ခ်ိန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နာရီစုစုေပါင္း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” (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Norminal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Hours)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အေနျဖင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ပေပးထားၿပီး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ကားေလ့လာရန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အမွန္တကယ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ကာျမင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ခ်ိန္မ်ားမွာ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ရွိ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ႏွင့္ၿ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ပီးေသာ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လုပ္ငန္းအေတ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အၾကံ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ဳ၊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အသိပညာ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အတတ္ပညာမ်ားအေပ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ၚ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မူတည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ေျပာင္းလဲခ်က္မ်ားရွိႏိုင္ပါတယ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r>
        <w:rPr>
          <w:rFonts w:ascii="Zawgyi-One" w:hAnsi="Zawgyi-One" w:cs="Zawgyi-One"/>
          <w:color w:val="000000"/>
          <w:sz w:val="21"/>
          <w:szCs w:val="21"/>
        </w:rPr>
        <w:lastRenderedPageBreak/>
        <w:t>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ကာျမင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ခ်ိန္ထက္ေစာ၍ေသာ္လည္းေကာင္း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ပိုမိုၾကာျမင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့္၍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ေသာ္လည္းေကာင္း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ေျပာင္းလဲမႈအနည္းငယ္ခန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္႔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ရွိႏိုင္ပါတယ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ထို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႔ျ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ေခါင္းစဥ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သတ္မွတ္အမွတ္စဥ္နံပါတ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္” (Unit Code)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႔ျ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ေလ့လာလိုသည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သတ္မွတ္စံ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အလြယ္တကူ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ရွာေဖြေလ့လာႏိုင္ေစရန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ထပ္မံေဖာ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         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အပိုင္းလိုက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ခြဲျခမ္းစိတ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ဖာထားေသာ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(Elements)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မ်ားသည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လုပ္ငန္းခြင္အတြင္းအပိုင္းလိုက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မည္သည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စြမ္းေဆာင္ရည္မ်ား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ရရွိႏိုင္မည္ကို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ပေပးထားၿပီး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လုပ္ေဆာင္ရန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လိုအပ္သည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အေသးစိတ္ေခါင္းစဥ္ငယ္မ်ား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(Performance Criteria) မွ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ဝန္ထမ္းမ်ား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ရာထူးအဆင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အလိုက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စြမ္းေဆာင္ရြက္ရမည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အခ်က္အလက္မ်ားကို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အေသးစိတ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         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န္းသတ္မွတ္ခ်က္မ်ား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ပတဲ့အခါမွာ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လက္စြဲညႊန္းတမ္း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ပမီကတည္းက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စြမ္းေဆာင္ရည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စစ္ေဆးေဆာင္ရြက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စနစ္ပံုစံ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(Assessment Matrix)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ႀ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ကိဳတင္သိရွိေလ့လာထားႏိုင္ေစရန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န္းသတ္မွတ္ခ်က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အေျခခံ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စနစ္ပံုစံ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(Competency Base Assessment)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တြင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အရည္အခ်င္း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မတူညီေသာ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စစ္ေဆးျခင္းပံုစံ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အနည္းဆံုး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(၂)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နည္းမ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ွ (၃)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နည္းအထိ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စစ္ေဆးေလ့ရွိတတ္ပါတယ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အဲဒီစစ္ေဆးနည္းေတြထဲက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တစ္ခုကေတာ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့…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ြ႕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စနစ္ပံုစံ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(Practical)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အျခားလိုအပ္သည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စစ္ေဆးနည္းစနစ္ပံုစံေတြကေတာ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ေရးေျဖစစ္ေဆးျခင္း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(Written Questions) ႏွင့္ 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တ္ေျဖစစ္ေဆးျခင္း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(Oral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Questins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႔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စစ္ေဆးျခင္းစနစ္ပံုစံတို႔ကို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ေလ့လာရာမွာ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မည္သည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အခ်က္မ်ား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သိရွိေလ့လာျဖည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စြမ္းထားရမည္ကို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သိရွိေစရန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မည္သို႔စစ္ေဆးမည္ကို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ႀ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ကိဳတင္သိရွိႏိုင္ေစရန္ဆိုသည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ရည္ရြယ္ခ်က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ဝိေရာဓိမျဖစ္ေစရန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အရည္အခ်င္းစစ္ေဆးသူမ်ား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ကားသူဆရာမ်ားအေနျဖင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အရည္အခ်င္းစစ္ေဆးသည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ါ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အျခားေသာစစ္ေဆးနည္းမ်ားျဖစ္သည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အကဲျဖတ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(Observation Checklist)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ဟုေခၚသည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အစစ္ေဆးခံယူသူအား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အသံသြင္းစနစ္တစ္မ်ိဳးျဖင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လံုျခံဳေရးကင္မရာမ်ားျဖင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တစ္ေစ့တစ္ေစာင္း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ေလ့လာအကဲျဖတ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ကားသူဆရာမ်ား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လံုးဝမသက္ဆိုင္သူတစ္ဦး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႔)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တစ္ဖြဲ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႕၏ 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ကားဝင္စစ္ေဆးနည္းစနစ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(Third-Party Statement)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ဟုေခၚသည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အစစ္ေဆးခံသူ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အထက္အရာရွိကေသာ္လည္းေကာင္း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လုပ္ငန္းရွင္ကေသာ္လည္းေကာင္း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ေထာက္ခံခ်က္ေပးျခင္းတို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႔ျ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စစ္ေဆးႏိုင္ေၾကာင္းလည္း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ပေပးထားပါတယ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အဲဒီ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စစ္ေဆးနည္းေတြကိုေတာ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အရည္အခ်င္းစစ္ေဆးခံယူသူ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လုပ္ငန္းခြင္သို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႔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လာေရာက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္၍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အကဲျဖတ္စစ္ေဆးျခင္းေသာ္လည္းေကာင္း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လုပ္ေဖာ္ကိုင္ဘက္မ်ား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အျမင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ေထာက္ခံခ်က္မ်ားျဖင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ေသာ္လည္းေကာင္း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ႈ ျပဳႏ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အရည္အခ်င္းစစ္ေဆးသူမ်ား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(Assessors)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အေနျဖင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အျခားေသာစစ္ေဆးနည္းမ်ားလည္း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ေဆာင္ရြက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ိုင္ေၾကာင္း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ေအာက္မွာ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ပေပးလိုက္ပါတယ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(၁)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ေန႔စဥ္မွတ္တမ္းမ်ား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စာရြက္စာတမ္းမ်ားအား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အေျခခံ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၍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(Journals)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(၂)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ေဟာေျပာျပသျခင္း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ဟန္အမူအရာျဖင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ရွင္းလင္းတင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ပျခင္းနည္းျဖင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lastRenderedPageBreak/>
        <w:t>          (Oral Presentation)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(၃)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အစုအဖြဲ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႕ျ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က႑အလိုက္ပါဝင္ပူးေပါင္းေဆာင္ရြက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ခင္းနည္းျဖင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(Roll Play)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(၄)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အေသးစိတ္မွတ္တမ္းစာအုပ္မ်ားျဖင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(Log Book)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(၅)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အဖြဲ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လိုက္မွတ္တမ္းျပဳစုျခင္း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စီမံကိန္းေရးဆြဲျခင္းနည္းျဖင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(Group Project)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(၆)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သ႐ုပ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ပျခင္းနည္းျဖင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စစ္ေဆးနည္း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(Practical Demonstration)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႔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        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သင္ယူသူမ်ားအေနျဖင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အထူးသိရွိထားရမည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အခ်က္ကေတာ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ကားေပးသူ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ဆရာမမ်ားသည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သင္ယူသူမ်ားအား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လိုအပ္ေနသည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အရည္အေသြးမ်ားကို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ဆည္းသင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ကားေပးၿပီး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လုပ္ငန္းခြင္အတြင္း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ပူးေပါင္းေဆာင္ရြက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ခင္းျဖင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ေအာင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မင္မႈမ်ား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ရရွိႏိုင္ေစရန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ကူညီသင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ကားေပးျခင္းျဖစ္သည္ကို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သိရွိနားလည္းထားရမည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္ၾ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ကားသူမ်ားအား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မိမိသိလိုသမ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ွ်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ေမးျမန္းေလ့လာႏိုင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ပီး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လြတ္လပ္စြာ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ေဆြးေ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ႏြ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းသင္ယူႏိုင္ပါသည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 (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ေရ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လတြင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ဆက္လက္တင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ပေပးပါမည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္။)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         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မန္မာစားဖိုမ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ွဴ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ဖြံ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႕ 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ဖိဳးတိုးတက္ေရးစင္တာ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ရန္ကုန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္ၿ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ဳ႕ (Myanmar Chefs Development Centre-MCDC, Yangon)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႕ “Chef Education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Page”ကို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လစဥ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လက္ေတ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ြ႕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လုပ္ငန္းခြင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အသံုးခ်အတတ္ပညာ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၊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အသိပညာမ်ားအား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ေရးသားေဖာ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ပေပးေနပါတယ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လာမယ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လေတြမွာလည္း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အထက္မွာေဖာ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ပခဲ့တဲ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ဟိုတယ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စားေသာက္ဆိုင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ဝန္ေဆာင္မႈလုပ္ငန္းမ်ား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” 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သက္ဆိုင္ေသာအပိုင္းမ်ားကို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အထူးျပ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ဳ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ပေပးသြားမွာ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ယခုေဖာ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ပခဲ့တဲ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အခ်က္အလက္မ်ားကို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ဩစေၾတးလ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်ႏ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ိုင္ငံရွိ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“Australian AID” ႏွင့္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အေရ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ေတာင္အာရ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ိုင္ငံမ်ားအသင္း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” ASEAN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အဖြဲ႕အစည္း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ႏွ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စ္ခု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၏ 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အာဆီယံႏိုင္ငံမ်ားအတြင္းရွိ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ခရီးသြားလုပ္ငန္းဆိုင္ရာ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ပူးေပါင္းေဆာင္ရြက္မႈအစီအစဥ္မ်ားအတြက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“William Angliss Institute of TAFE”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တကၠသိုလ္မ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ွ ‘‘ASEAN Australia Development Cooperation Program (AADCP) Phase II:’’ Toolbox Development for Tourism Divisions: Front Office, Food &amp; Beverages Services, Food Production ‘‘Project’’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အထူးျပင္ဆင္ထုတ္ေဝေပးထားသည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့္ “Booklet”  မွ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တိုက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္႐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မန္မာဘာသာ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ပန္ဆိုေရးသားေဖာ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ပေပးေနတာ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ဒီလအတြက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ဆက္လက္ေဖာ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ပေပးခဲ့တဲ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စြမ္းေဆာင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ိုင္ေသာစံ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ႏႈ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န္းသတ္မွတ္ခ်က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္” (Competency Standard)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ရဲ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႕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ေခါင္းစဥ္ကေတာ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့ “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စားဖိုေဆာင္သံုး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ကိရိယာမ်ား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ဆက္စပ္ပစၥည္းမ်ားအား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သန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္႔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စင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ႏွင့္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ထိန္းသိမ္းျခင္း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” ‘‘Clean and Maintain Kitchen Equipment &amp; Utensils (D1.HRS.CL1.03)’’ ႏွင့္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သက္ဆိုင္ေသာ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အသိပညာမ်ားအား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ဆက္လက္ေဖာ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ပေပးသြားခဲ့တာ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ဖစ္ပါတယ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္။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ေရ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ွ႕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လေတြမွာ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ဆက္လက္ေဖာ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္ျ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ပေပးသြားမွာမို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႔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ေလ့လာဖတ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္႐ႈႏ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>ိုင္ပါတယ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>္။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 xml:space="preserve">Welcome to MCDC, Yangon. !!! Be a Chef by </w:t>
      </w:r>
      <w:proofErr w:type="spellStart"/>
      <w:r>
        <w:rPr>
          <w:rFonts w:ascii="Zawgyi-One" w:hAnsi="Zawgyi-One" w:cs="Zawgyi-One"/>
          <w:color w:val="000000"/>
          <w:sz w:val="21"/>
          <w:szCs w:val="21"/>
        </w:rPr>
        <w:t xml:space="preserve">your </w:t>
      </w:r>
      <w:proofErr w:type="gramStart"/>
      <w:r>
        <w:rPr>
          <w:rFonts w:ascii="Zawgyi-One" w:hAnsi="Zawgyi-One" w:cs="Zawgyi-One"/>
          <w:color w:val="000000"/>
          <w:sz w:val="21"/>
          <w:szCs w:val="21"/>
        </w:rPr>
        <w:t>self</w:t>
      </w:r>
      <w:proofErr w:type="spellEnd"/>
      <w:r>
        <w:rPr>
          <w:rFonts w:ascii="Zawgyi-One" w:hAnsi="Zawgyi-One" w:cs="Zawgyi-One"/>
          <w:color w:val="000000"/>
          <w:sz w:val="21"/>
          <w:szCs w:val="21"/>
        </w:rPr>
        <w:t xml:space="preserve"> !!!</w:t>
      </w:r>
      <w:proofErr w:type="gramEnd"/>
      <w:r>
        <w:rPr>
          <w:rFonts w:ascii="Zawgyi-One" w:hAnsi="Zawgyi-One" w:cs="Zawgyi-One"/>
          <w:color w:val="000000"/>
          <w:sz w:val="21"/>
          <w:szCs w:val="21"/>
        </w:rPr>
        <w:t xml:space="preserve"> See you next month!!!!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Chef Sunny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Secretary General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t>Myanmar Chefs Development Centre Yangon</w:t>
      </w:r>
    </w:p>
    <w:p w:rsidR="00695648" w:rsidRDefault="00695648" w:rsidP="00695648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rFonts w:ascii="Zawgyi-One" w:hAnsi="Zawgyi-One" w:cs="Zawgyi-One"/>
          <w:color w:val="000000"/>
          <w:sz w:val="21"/>
          <w:szCs w:val="21"/>
        </w:rPr>
      </w:pPr>
      <w:r>
        <w:rPr>
          <w:rFonts w:ascii="Zawgyi-One" w:hAnsi="Zawgyi-One" w:cs="Zawgyi-One"/>
          <w:color w:val="000000"/>
          <w:sz w:val="21"/>
          <w:szCs w:val="21"/>
        </w:rPr>
        <w:lastRenderedPageBreak/>
        <w:t>(MCDC, Yangon)</w:t>
      </w:r>
    </w:p>
    <w:p w:rsidR="00AE777B" w:rsidRDefault="00375888">
      <w:bookmarkStart w:id="0" w:name="_GoBack"/>
      <w:bookmarkEnd w:id="0"/>
    </w:p>
    <w:sectPr w:rsidR="00AE7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48"/>
    <w:rsid w:val="00375888"/>
    <w:rsid w:val="00695648"/>
    <w:rsid w:val="00836398"/>
    <w:rsid w:val="00D9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D1DD8-D647-4106-B336-D2C55D25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foodmagazinemyanmar.com/wp-content/uploads/2018/11/Stage-nyc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kyawnaing2525@gmail.com</dc:creator>
  <cp:keywords/>
  <dc:description/>
  <cp:lastModifiedBy>kyawnaing2525@gmail.com</cp:lastModifiedBy>
  <cp:revision>1</cp:revision>
  <cp:lastPrinted>2020-01-12T05:53:00Z</cp:lastPrinted>
  <dcterms:created xsi:type="dcterms:W3CDTF">2020-01-12T05:52:00Z</dcterms:created>
  <dcterms:modified xsi:type="dcterms:W3CDTF">2020-01-12T06:18:00Z</dcterms:modified>
</cp:coreProperties>
</file>